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before="120" w:after="120"/>
        <w:jc w:val="both"/>
        <w:rPr>
          <w:rFonts w:ascii="Arial" w:hAnsi="Arial" w:cs="Arial"/>
          <w:sz w:val="20"/>
          <w:szCs w:val="20"/>
        </w:rPr>
      </w:pPr>
    </w:p>
    <w:p>
      <w:pPr>
        <w:pStyle w:val="22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Style w:val="22"/>
        <w:spacing w:before="120" w:after="120"/>
        <w:jc w:val="center"/>
        <w:rPr>
          <w:rFonts w:ascii="Arial" w:hAnsi="Arial" w:cs="Arial"/>
          <w:b/>
          <w:bCs/>
          <w:sz w:val="52"/>
          <w:szCs w:val="20"/>
        </w:rPr>
      </w:pPr>
      <w:r>
        <w:rPr>
          <w:rFonts w:ascii="Arial" w:hAnsi="Arial" w:cs="Arial"/>
          <w:b/>
          <w:bCs/>
          <w:sz w:val="52"/>
          <w:szCs w:val="20"/>
        </w:rPr>
        <w:t>2017</w:t>
      </w:r>
    </w:p>
    <w:p>
      <w:pPr>
        <w:pStyle w:val="22"/>
        <w:spacing w:before="120" w:after="120"/>
        <w:jc w:val="center"/>
        <w:rPr>
          <w:rFonts w:ascii="Arial" w:hAnsi="Arial" w:cs="Arial"/>
          <w:b/>
          <w:bCs/>
          <w:sz w:val="52"/>
          <w:szCs w:val="20"/>
        </w:rPr>
      </w:pPr>
    </w:p>
    <w:p>
      <w:pPr>
        <w:pStyle w:val="22"/>
        <w:spacing w:before="120" w:after="120"/>
        <w:jc w:val="center"/>
        <w:rPr>
          <w:rFonts w:ascii="Arial" w:hAnsi="Arial" w:cs="Arial"/>
          <w:sz w:val="52"/>
          <w:szCs w:val="20"/>
        </w:rPr>
      </w:pPr>
    </w:p>
    <w:p>
      <w:pPr>
        <w:pStyle w:val="22"/>
        <w:spacing w:before="120" w:after="120"/>
        <w:jc w:val="center"/>
        <w:rPr>
          <w:rFonts w:ascii="Arial" w:hAnsi="Arial" w:cs="Arial"/>
          <w:b/>
          <w:bCs/>
          <w:sz w:val="52"/>
          <w:szCs w:val="20"/>
        </w:rPr>
      </w:pPr>
      <w:r>
        <w:rPr>
          <w:rFonts w:ascii="Arial" w:hAnsi="Arial" w:cs="Arial"/>
          <w:b/>
          <w:bCs/>
          <w:sz w:val="52"/>
          <w:szCs w:val="20"/>
        </w:rPr>
        <w:t>REGLAMENTO</w:t>
      </w:r>
    </w:p>
    <w:p>
      <w:pPr>
        <w:pStyle w:val="22"/>
        <w:spacing w:before="120" w:after="120"/>
        <w:jc w:val="center"/>
        <w:rPr>
          <w:rFonts w:ascii="Arial" w:hAnsi="Arial" w:cs="Arial"/>
          <w:b/>
          <w:bCs/>
          <w:sz w:val="52"/>
          <w:szCs w:val="20"/>
        </w:rPr>
      </w:pPr>
    </w:p>
    <w:p>
      <w:pPr>
        <w:pStyle w:val="22"/>
        <w:spacing w:before="120" w:after="120"/>
        <w:jc w:val="center"/>
        <w:rPr>
          <w:rFonts w:ascii="Arial" w:hAnsi="Arial" w:cs="Arial"/>
          <w:b/>
          <w:bCs/>
          <w:sz w:val="52"/>
          <w:szCs w:val="20"/>
        </w:rPr>
      </w:pPr>
      <w:r>
        <w:rPr>
          <w:rFonts w:ascii="Arial" w:hAnsi="Arial" w:cs="Arial"/>
          <w:b/>
          <w:bCs/>
          <w:sz w:val="52"/>
          <w:szCs w:val="20"/>
        </w:rPr>
        <w:t>EXAMEN NACIONAL DE ODONTOLOGÍA</w:t>
      </w:r>
    </w:p>
    <w:p>
      <w:pPr>
        <w:pStyle w:val="22"/>
        <w:spacing w:before="120" w:after="120"/>
        <w:jc w:val="center"/>
        <w:rPr>
          <w:rFonts w:ascii="Arial" w:hAnsi="Arial" w:cs="Arial"/>
          <w:b/>
          <w:bCs/>
          <w:sz w:val="52"/>
          <w:szCs w:val="20"/>
        </w:rPr>
      </w:pPr>
    </w:p>
    <w:p>
      <w:pPr>
        <w:pStyle w:val="22"/>
        <w:spacing w:before="120" w:after="120"/>
        <w:jc w:val="center"/>
        <w:rPr>
          <w:rFonts w:ascii="Arial" w:hAnsi="Arial" w:cs="Arial"/>
          <w:sz w:val="72"/>
          <w:szCs w:val="20"/>
        </w:rPr>
      </w:pPr>
      <w:r>
        <w:rPr>
          <w:rFonts w:ascii="Arial" w:hAnsi="Arial" w:cs="Arial"/>
          <w:b/>
          <w:bCs/>
          <w:sz w:val="72"/>
          <w:szCs w:val="20"/>
        </w:rPr>
        <w:t>ENAO</w:t>
      </w:r>
    </w:p>
    <w:p>
      <w:pPr>
        <w:pStyle w:val="22"/>
        <w:spacing w:before="120" w:after="120"/>
        <w:jc w:val="both"/>
        <w:rPr>
          <w:rFonts w:ascii="Arial" w:hAnsi="Arial" w:cs="Arial"/>
          <w:color w:val="auto"/>
          <w:sz w:val="18"/>
          <w:szCs w:val="20"/>
        </w:rPr>
      </w:pPr>
    </w:p>
    <w:p>
      <w:pPr>
        <w:pStyle w:val="22"/>
        <w:pageBreakBefore/>
        <w:spacing w:before="120"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Contenidos</w:t>
      </w:r>
    </w:p>
    <w:p>
      <w:pPr>
        <w:pStyle w:val="22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Objetivo y Ámbito.................................................................................................. 2 </w:t>
      </w:r>
    </w:p>
    <w:p>
      <w:pPr>
        <w:pStyle w:val="22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Examen................................................................................................................. 2</w:t>
      </w:r>
    </w:p>
    <w:p>
      <w:pPr>
        <w:pStyle w:val="22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Inscripción al ENAO.............................................................................................. 2</w:t>
      </w:r>
    </w:p>
    <w:p>
      <w:pPr>
        <w:pStyle w:val="22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Funciones y Responsabilidades del Comité del ENAO..........................................2</w:t>
      </w:r>
    </w:p>
    <w:p>
      <w:pPr>
        <w:pStyle w:val="22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Equipos de Apoyo ………….................................................................................. 4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>
      <w:pPr>
        <w:pStyle w:val="22"/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>
      <w:pPr>
        <w:pStyle w:val="22"/>
        <w:numPr>
          <w:ilvl w:val="0"/>
          <w:numId w:val="2"/>
        </w:numPr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OBJETIVO Y ÁMBITO</w:t>
      </w:r>
    </w:p>
    <w:p>
      <w:pPr>
        <w:pStyle w:val="22"/>
        <w:numPr>
          <w:ilvl w:val="1"/>
          <w:numId w:val="3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OBJETIVO: </w:t>
      </w:r>
      <w:r>
        <w:rPr>
          <w:rFonts w:ascii="Arial" w:hAnsi="Arial" w:cs="Arial"/>
          <w:color w:val="auto"/>
          <w:sz w:val="20"/>
          <w:szCs w:val="20"/>
        </w:rPr>
        <w:t xml:space="preserve">El presente Reglamento tiene por objetivo establecer las normas y procedimientos que regulan el Examen Nacional de Odontología-ENAO, para establecer el </w:t>
      </w:r>
      <w:r>
        <w:rPr>
          <w:rFonts w:ascii="Arial" w:hAnsi="Arial" w:cs="Arial"/>
          <w:i/>
          <w:iCs/>
          <w:color w:val="auto"/>
          <w:sz w:val="20"/>
          <w:szCs w:val="20"/>
        </w:rPr>
        <w:t>orden de mérito</w:t>
      </w:r>
      <w:r>
        <w:rPr>
          <w:rFonts w:ascii="Arial" w:hAnsi="Arial" w:cs="Arial"/>
          <w:color w:val="auto"/>
          <w:sz w:val="20"/>
          <w:szCs w:val="20"/>
        </w:rPr>
        <w:t xml:space="preserve"> para el acceso al Servicio Rural y Urbano Marginal en Salud-SERUMS.</w:t>
      </w:r>
    </w:p>
    <w:p>
      <w:pPr>
        <w:pStyle w:val="22"/>
        <w:numPr>
          <w:ilvl w:val="1"/>
          <w:numId w:val="3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PÚBLICO OBJETIVO </w:t>
      </w:r>
      <w:r>
        <w:rPr>
          <w:rFonts w:cs="Arial"/>
          <w:b/>
          <w:color w:val="auto"/>
          <w:spacing w:val="-3"/>
        </w:rPr>
        <w:t>interesados en postular al SERUMS o en medir su nivel académico</w:t>
      </w:r>
      <w:r>
        <w:rPr>
          <w:rFonts w:ascii="Arial" w:hAnsi="Arial" w:cs="Arial"/>
          <w:b/>
          <w:color w:val="auto"/>
          <w:sz w:val="20"/>
          <w:szCs w:val="20"/>
        </w:rPr>
        <w:t>:</w:t>
      </w:r>
    </w:p>
    <w:p>
      <w:pPr>
        <w:numPr>
          <w:ilvl w:val="0"/>
          <w:numId w:val="4"/>
        </w:numPr>
        <w:tabs>
          <w:tab w:val="left" w:pos="420"/>
          <w:tab w:val="left" w:pos="800"/>
        </w:tabs>
        <w:spacing w:before="120" w:after="120"/>
        <w:ind w:left="800"/>
        <w:jc w:val="both"/>
        <w:rPr>
          <w:rFonts w:cs="Arial"/>
          <w:spacing w:val="-3"/>
        </w:rPr>
      </w:pPr>
      <w:r>
        <w:rPr>
          <w:rFonts w:cs="Arial"/>
          <w:spacing w:val="-3"/>
        </w:rPr>
        <w:t>Internos o estudiantes del último año de Odontología/Estomatología,</w:t>
      </w:r>
    </w:p>
    <w:p>
      <w:pPr>
        <w:numPr>
          <w:ilvl w:val="0"/>
          <w:numId w:val="4"/>
        </w:numPr>
        <w:tabs>
          <w:tab w:val="left" w:pos="420"/>
          <w:tab w:val="left" w:pos="800"/>
        </w:tabs>
        <w:spacing w:before="120" w:after="120"/>
        <w:ind w:left="800"/>
        <w:jc w:val="both"/>
        <w:rPr>
          <w:rFonts w:cs="Arial"/>
          <w:spacing w:val="-3"/>
        </w:rPr>
      </w:pPr>
      <w:r>
        <w:rPr>
          <w:rFonts w:cs="Arial"/>
          <w:spacing w:val="-3"/>
        </w:rPr>
        <w:t>Egresados/bachilleres de Odontología/Estomatología,</w:t>
      </w:r>
    </w:p>
    <w:p>
      <w:pPr>
        <w:numPr>
          <w:ilvl w:val="0"/>
          <w:numId w:val="4"/>
        </w:numPr>
        <w:tabs>
          <w:tab w:val="left" w:pos="420"/>
          <w:tab w:val="left" w:pos="800"/>
        </w:tabs>
        <w:spacing w:before="120" w:after="120"/>
        <w:ind w:left="800"/>
        <w:jc w:val="both"/>
        <w:rPr>
          <w:rFonts w:cs="Arial"/>
          <w:spacing w:val="-3"/>
        </w:rPr>
      </w:pPr>
      <w:r>
        <w:rPr>
          <w:rFonts w:cs="Arial"/>
          <w:spacing w:val="-3"/>
        </w:rPr>
        <w:t>Profesionales del sector público o privado.</w:t>
      </w:r>
    </w:p>
    <w:p>
      <w:pPr>
        <w:pStyle w:val="22"/>
        <w:numPr>
          <w:ilvl w:val="1"/>
          <w:numId w:val="3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VINCULACIÓN CON EL </w:t>
      </w:r>
      <w:r>
        <w:rPr>
          <w:rFonts w:ascii="Arial" w:hAnsi="Arial" w:cs="Arial"/>
          <w:b/>
          <w:bCs/>
          <w:color w:val="auto"/>
          <w:sz w:val="20"/>
          <w:szCs w:val="20"/>
          <w:lang w:val="es-PE"/>
        </w:rPr>
        <w:t>SERVICIO RURAL Y URBANO MARGINAL DE SALUD-SERUMS</w:t>
      </w:r>
      <w:r>
        <w:rPr>
          <w:rFonts w:ascii="Arial" w:hAnsi="Arial" w:cs="Arial"/>
          <w:b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 xml:space="preserve">El ENAO es requisito para acceder a la adjudicación de una vacante para el SERUMS por estricto orden de mérito, amparadas en la </w:t>
      </w:r>
      <w:r>
        <w:rPr>
          <w:rFonts w:ascii="Arial" w:hAnsi="Arial" w:cs="Arial"/>
          <w:i/>
          <w:iCs/>
          <w:color w:val="auto"/>
          <w:sz w:val="20"/>
          <w:szCs w:val="20"/>
        </w:rPr>
        <w:t xml:space="preserve">Resolución Ministerial </w:t>
      </w:r>
      <w:r>
        <w:rPr>
          <w:rFonts w:ascii="Arial" w:hAnsi="Arial" w:cs="Arial"/>
          <w:bCs/>
          <w:i/>
          <w:iCs/>
          <w:color w:val="auto"/>
          <w:sz w:val="20"/>
          <w:szCs w:val="20"/>
          <w:lang w:val="es-PE"/>
        </w:rPr>
        <w:t>339-2016</w:t>
      </w:r>
      <w:r>
        <w:rPr>
          <w:rFonts w:ascii="Arial" w:hAnsi="Arial" w:cs="Arial"/>
          <w:i/>
          <w:iCs/>
          <w:color w:val="auto"/>
          <w:sz w:val="20"/>
          <w:szCs w:val="20"/>
        </w:rPr>
        <w:t>/MINSA</w:t>
      </w:r>
      <w:r>
        <w:rPr>
          <w:rFonts w:ascii="Arial" w:hAnsi="Arial" w:cs="Arial"/>
          <w:color w:val="auto"/>
          <w:sz w:val="20"/>
          <w:szCs w:val="20"/>
        </w:rPr>
        <w:t>, debiendo obtenerse el puntaje aprobatorio (</w:t>
      </w:r>
      <w:r>
        <w:rPr>
          <w:rFonts w:ascii="Arial" w:hAnsi="Arial" w:cs="Arial"/>
          <w:bCs/>
          <w:i/>
          <w:iCs/>
          <w:color w:val="auto"/>
          <w:sz w:val="20"/>
          <w:szCs w:val="20"/>
          <w:lang w:val="es-PE"/>
        </w:rPr>
        <w:t>Resolución Ministerial Nº 785-2016-MINSA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) </w:t>
      </w:r>
      <w:r>
        <w:rPr>
          <w:rFonts w:ascii="Arial" w:hAnsi="Arial" w:cs="Arial"/>
          <w:spacing w:val="-3"/>
          <w:sz w:val="20"/>
          <w:szCs w:val="20"/>
        </w:rPr>
        <w:t>y tiene un valor de 70% para la distribución de las citadas plazas de SERUMS</w:t>
      </w:r>
      <w:r>
        <w:rPr>
          <w:rFonts w:ascii="Arial" w:hAnsi="Arial" w:cs="Arial"/>
          <w:color w:val="auto"/>
          <w:sz w:val="20"/>
          <w:szCs w:val="20"/>
        </w:rPr>
        <w:t>.</w:t>
      </w:r>
    </w:p>
    <w:p>
      <w:pPr>
        <w:pStyle w:val="22"/>
        <w:spacing w:before="120" w:after="120"/>
        <w:ind w:left="720"/>
        <w:rPr>
          <w:rFonts w:ascii="Arial" w:hAnsi="Arial" w:cs="Arial"/>
          <w:b/>
          <w:color w:val="auto"/>
          <w:sz w:val="20"/>
          <w:szCs w:val="20"/>
        </w:rPr>
      </w:pPr>
    </w:p>
    <w:p>
      <w:pPr>
        <w:pStyle w:val="22"/>
        <w:numPr>
          <w:ilvl w:val="0"/>
          <w:numId w:val="2"/>
        </w:numPr>
        <w:spacing w:before="120"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EXAMEN</w:t>
      </w:r>
    </w:p>
    <w:p>
      <w:pPr>
        <w:pStyle w:val="22"/>
        <w:numPr>
          <w:ilvl w:val="1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PROGRAMACIÓN:</w:t>
      </w:r>
      <w:r>
        <w:rPr>
          <w:rFonts w:ascii="Arial" w:hAnsi="Arial" w:cs="Arial"/>
          <w:color w:val="auto"/>
          <w:sz w:val="20"/>
          <w:szCs w:val="20"/>
        </w:rPr>
        <w:t xml:space="preserve"> El ENAO se desarrollará anualmente en el mes de </w:t>
      </w:r>
      <w:r>
        <w:rPr>
          <w:rFonts w:ascii="Arial" w:hAnsi="Arial" w:cs="Arial"/>
          <w:i/>
          <w:iCs/>
          <w:color w:val="auto"/>
          <w:sz w:val="20"/>
          <w:szCs w:val="20"/>
        </w:rPr>
        <w:t>febrero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, aplicándose en todas las sedes </w:t>
      </w:r>
      <w:r>
        <w:rPr>
          <w:rFonts w:ascii="Arial" w:hAnsi="Arial" w:cs="Arial"/>
          <w:color w:val="auto"/>
          <w:sz w:val="20"/>
          <w:szCs w:val="20"/>
        </w:rPr>
        <w:t>de manera simultánea y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en fecha única</w:t>
      </w:r>
      <w:r>
        <w:rPr>
          <w:rFonts w:ascii="Arial" w:hAnsi="Arial" w:cs="Arial"/>
          <w:color w:val="auto"/>
          <w:sz w:val="20"/>
          <w:szCs w:val="20"/>
        </w:rPr>
        <w:t>, de manera sincronizada con el primer proceso SERUMS del año.</w:t>
      </w:r>
    </w:p>
    <w:p>
      <w:pPr>
        <w:pStyle w:val="22"/>
        <w:numPr>
          <w:ilvl w:val="1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 xml:space="preserve">PUNTAJE MÍNIMO APROBATORIO: 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11 sobre 20 </w:t>
      </w:r>
      <w:r>
        <w:rPr>
          <w:rFonts w:ascii="Arial" w:hAnsi="Arial" w:cs="Arial"/>
          <w:bCs/>
          <w:i/>
          <w:iCs/>
          <w:spacing w:val="-3"/>
          <w:sz w:val="20"/>
          <w:szCs w:val="20"/>
          <w:lang w:val="es-PE"/>
        </w:rPr>
        <w:t>utilizando la escala vigesimal</w:t>
      </w:r>
      <w:r>
        <w:rPr>
          <w:rFonts w:ascii="Arial" w:hAnsi="Arial" w:cs="Arial"/>
          <w:spacing w:val="-3"/>
          <w:sz w:val="20"/>
          <w:szCs w:val="20"/>
        </w:rPr>
        <w:t>; la calidad de aprobado o desaprobado se hará constar en el certificado final</w:t>
      </w:r>
      <w:r>
        <w:rPr>
          <w:rFonts w:ascii="Arial" w:hAnsi="Arial" w:cs="Arial"/>
          <w:bCs/>
          <w:spacing w:val="-3"/>
          <w:sz w:val="20"/>
          <w:szCs w:val="20"/>
          <w:lang w:val="es-PE"/>
        </w:rPr>
        <w:t xml:space="preserve">. </w:t>
      </w:r>
      <w:r>
        <w:rPr>
          <w:rFonts w:ascii="Arial" w:hAnsi="Arial" w:cs="Arial"/>
          <w:bCs/>
          <w:spacing w:val="-3"/>
          <w:sz w:val="20"/>
          <w:szCs w:val="20"/>
        </w:rPr>
        <w:t>L</w:t>
      </w:r>
      <w:r>
        <w:rPr>
          <w:rFonts w:ascii="Arial" w:hAnsi="Arial" w:cs="Arial"/>
          <w:bCs/>
          <w:spacing w:val="-3"/>
          <w:sz w:val="20"/>
          <w:szCs w:val="20"/>
          <w:lang w:val="es-PE"/>
        </w:rPr>
        <w:t xml:space="preserve">os participantes podrán rendir el examen </w:t>
      </w:r>
      <w:r>
        <w:rPr>
          <w:rFonts w:ascii="Arial" w:hAnsi="Arial" w:cs="Arial"/>
          <w:bCs/>
          <w:spacing w:val="-3"/>
          <w:sz w:val="20"/>
          <w:szCs w:val="20"/>
        </w:rPr>
        <w:t xml:space="preserve">en </w:t>
      </w:r>
      <w:r>
        <w:rPr>
          <w:rFonts w:ascii="Arial" w:hAnsi="Arial" w:cs="Arial"/>
          <w:bCs/>
          <w:spacing w:val="-3"/>
          <w:sz w:val="20"/>
          <w:szCs w:val="20"/>
          <w:lang w:val="es-PE"/>
        </w:rPr>
        <w:t xml:space="preserve">más de una </w:t>
      </w:r>
      <w:r>
        <w:rPr>
          <w:rFonts w:ascii="Arial" w:hAnsi="Arial" w:cs="Arial"/>
          <w:bCs/>
          <w:spacing w:val="-3"/>
          <w:sz w:val="20"/>
          <w:szCs w:val="20"/>
        </w:rPr>
        <w:t>ocasión</w:t>
      </w:r>
      <w:r>
        <w:rPr>
          <w:rFonts w:ascii="Arial" w:hAnsi="Arial" w:cs="Arial"/>
          <w:bCs/>
          <w:spacing w:val="-3"/>
          <w:sz w:val="20"/>
          <w:szCs w:val="20"/>
          <w:lang w:val="es-PE"/>
        </w:rPr>
        <w:t>, en caso no hayan alcanzado el mínimo aprobatorio o con el fin de mejorar su puntaje y sus posibilidades de acceso al SERUMS</w:t>
      </w:r>
      <w:r>
        <w:rPr>
          <w:rFonts w:ascii="Arial" w:hAnsi="Arial" w:cs="Arial"/>
          <w:spacing w:val="-3"/>
          <w:sz w:val="20"/>
          <w:szCs w:val="20"/>
        </w:rPr>
        <w:t>.</w:t>
      </w:r>
    </w:p>
    <w:p>
      <w:pPr>
        <w:pStyle w:val="22"/>
        <w:numPr>
          <w:ilvl w:val="1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 xml:space="preserve">RESULTADOS: </w:t>
      </w:r>
      <w:r>
        <w:rPr>
          <w:rFonts w:ascii="Arial" w:hAnsi="Arial" w:cs="Arial"/>
          <w:spacing w:val="-3"/>
          <w:sz w:val="20"/>
          <w:szCs w:val="20"/>
        </w:rPr>
        <w:t xml:space="preserve">Los </w:t>
      </w:r>
      <w:r>
        <w:rPr>
          <w:rFonts w:ascii="Arial" w:hAnsi="Arial" w:cs="Arial"/>
          <w:bCs/>
          <w:spacing w:val="-3"/>
          <w:sz w:val="20"/>
          <w:szCs w:val="20"/>
          <w:lang w:val="es-PE"/>
        </w:rPr>
        <w:t>participantes</w:t>
      </w:r>
      <w:r>
        <w:rPr>
          <w:rFonts w:ascii="Arial" w:hAnsi="Arial" w:cs="Arial"/>
          <w:spacing w:val="-3"/>
          <w:sz w:val="20"/>
          <w:szCs w:val="20"/>
        </w:rPr>
        <w:t xml:space="preserve"> podrán ingresar con su código y visualizar su resultado dentro de las </w:t>
      </w:r>
      <w:r>
        <w:rPr>
          <w:rFonts w:ascii="Arial" w:hAnsi="Arial" w:cs="Arial"/>
          <w:i/>
          <w:iCs/>
          <w:spacing w:val="-3"/>
          <w:sz w:val="20"/>
          <w:szCs w:val="20"/>
        </w:rPr>
        <w:t>48 horas</w:t>
      </w:r>
      <w:r>
        <w:rPr>
          <w:rFonts w:ascii="Arial" w:hAnsi="Arial" w:cs="Arial"/>
          <w:spacing w:val="-3"/>
          <w:sz w:val="20"/>
          <w:szCs w:val="20"/>
        </w:rPr>
        <w:t xml:space="preserve"> posteriores al examen. </w:t>
      </w:r>
    </w:p>
    <w:p>
      <w:pPr>
        <w:pStyle w:val="22"/>
        <w:numPr>
          <w:ilvl w:val="1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 xml:space="preserve">CARACTERÍSTICAS DEL ENAO: </w:t>
      </w:r>
      <w:r>
        <w:rPr>
          <w:rFonts w:ascii="Arial" w:hAnsi="Arial" w:cs="Arial"/>
          <w:spacing w:val="-3"/>
          <w:sz w:val="20"/>
          <w:szCs w:val="20"/>
        </w:rPr>
        <w:t xml:space="preserve">Es un examen escrito estructurado con </w:t>
      </w:r>
      <w:r>
        <w:rPr>
          <w:rFonts w:ascii="Arial" w:hAnsi="Arial" w:cs="Arial"/>
          <w:i/>
          <w:iCs/>
          <w:spacing w:val="-3"/>
          <w:sz w:val="20"/>
          <w:szCs w:val="20"/>
        </w:rPr>
        <w:t>200 preguntas</w:t>
      </w:r>
      <w:r>
        <w:rPr>
          <w:rFonts w:ascii="Arial" w:hAnsi="Arial" w:cs="Arial"/>
          <w:spacing w:val="-3"/>
          <w:sz w:val="20"/>
          <w:szCs w:val="20"/>
        </w:rPr>
        <w:t xml:space="preserve"> de opción múltiple, </w:t>
      </w:r>
      <w:r>
        <w:rPr>
          <w:rFonts w:ascii="Arial" w:hAnsi="Arial" w:cs="Arial"/>
          <w:bCs/>
          <w:spacing w:val="-3"/>
          <w:sz w:val="20"/>
          <w:szCs w:val="20"/>
          <w:lang w:val="es-PE"/>
        </w:rPr>
        <w:t>cuyo valor por pregunta es 0,1 debiendo tener como mínimo 110 preguntas contestadas correctamente</w:t>
      </w:r>
      <w:r>
        <w:rPr>
          <w:rFonts w:ascii="Arial" w:hAnsi="Arial" w:cs="Arial"/>
          <w:spacing w:val="-3"/>
          <w:sz w:val="20"/>
          <w:szCs w:val="20"/>
        </w:rPr>
        <w:t xml:space="preserve">; diseñado para medir </w:t>
      </w:r>
      <w:r>
        <w:rPr>
          <w:rFonts w:ascii="Arial" w:hAnsi="Arial" w:cs="Arial"/>
          <w:color w:val="auto"/>
          <w:spacing w:val="-3"/>
          <w:sz w:val="20"/>
          <w:szCs w:val="20"/>
        </w:rPr>
        <w:t>el razonamiento y los conocimientos fundamentales del odontólogo general. No hay puntos en contra.</w:t>
      </w:r>
    </w:p>
    <w:p>
      <w:pPr>
        <w:tabs>
          <w:tab w:val="left" w:pos="709"/>
        </w:tabs>
        <w:spacing w:before="120" w:after="120"/>
        <w:ind w:left="426"/>
        <w:jc w:val="both"/>
        <w:rPr>
          <w:rFonts w:cs="Arial"/>
          <w:spacing w:val="-3"/>
        </w:rPr>
      </w:pPr>
      <w:r>
        <w:rPr>
          <w:rFonts w:cs="Arial"/>
          <w:spacing w:val="-3"/>
          <w:lang w:val="es-ES"/>
        </w:rPr>
        <w:t>Se desarrolla en las siguientes áreas:</w:t>
      </w:r>
      <w:r>
        <w:rPr>
          <w:rFonts w:cs="Arial"/>
          <w:spacing w:val="-3"/>
        </w:rPr>
        <w:t xml:space="preserve"> Ciencias básicas, Casos clínicos, Salud pública, Investigación, Gerencia de servicios de salud, y Ética y Deontología. 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spacing w:val="-3"/>
          <w:sz w:val="20"/>
          <w:szCs w:val="20"/>
        </w:rPr>
        <w:sectPr>
          <w:headerReference r:id="rId3" w:type="default"/>
          <w:footerReference r:id="rId4" w:type="default"/>
          <w:type w:val="continuous"/>
          <w:pgSz w:w="11906" w:h="16838"/>
          <w:pgMar w:top="1702" w:right="1701" w:bottom="1702" w:left="1701" w:header="708" w:footer="708" w:gutter="0"/>
          <w:cols w:space="425" w:num="1"/>
          <w:docGrid w:linePitch="360" w:charSpace="0"/>
        </w:sectPr>
      </w:pP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REFERENCIAS BIBLIOGRÁFICAS BÁSICAS: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Se considerarán referencias bibliográficas que no tengan más de 10 años de antigüedad, en español o inglés, salvo literatura clásica que determine el Comité del ENAO.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pacing w:val="-3"/>
          <w:sz w:val="20"/>
          <w:szCs w:val="20"/>
        </w:rPr>
      </w:pPr>
      <w:r>
        <w:rPr>
          <w:rFonts w:ascii="Arial" w:hAnsi="Arial" w:cs="Arial"/>
          <w:b/>
          <w:color w:val="auto"/>
          <w:spacing w:val="-3"/>
          <w:sz w:val="20"/>
          <w:szCs w:val="20"/>
        </w:rPr>
        <w:t xml:space="preserve">SUPLANTACIÓN: </w:t>
      </w:r>
      <w:r>
        <w:rPr>
          <w:rFonts w:ascii="Arial" w:hAnsi="Arial" w:cs="Arial"/>
          <w:color w:val="auto"/>
          <w:sz w:val="20"/>
          <w:szCs w:val="20"/>
        </w:rPr>
        <w:t>el participante que tome el lugar y la identidad de otro comete un delito.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SANCIONES</w:t>
      </w:r>
      <w:r>
        <w:rPr>
          <w:rFonts w:ascii="Arial" w:hAnsi="Arial" w:cs="Arial"/>
          <w:b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 xml:space="preserve"> El participante que suplante a otro, que cometa plagio, que falte a la verdad en su inscripción –la cual tiene el valor de una declaración jurada-, o que presente documentación falsa será separado del examen y perderá el derecho de participar en el ENAO, sin perjuicio de las acciones administrativas y penales que correspondan.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spacing w:val="-3"/>
          <w:sz w:val="20"/>
          <w:szCs w:val="20"/>
        </w:rPr>
      </w:pPr>
    </w:p>
    <w:p>
      <w:pPr>
        <w:pStyle w:val="22"/>
        <w:numPr>
          <w:ilvl w:val="0"/>
          <w:numId w:val="2"/>
        </w:numPr>
        <w:spacing w:before="120"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INSCRIPCIÓN AL ENAO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REGISTRO: </w:t>
      </w:r>
      <w:r>
        <w:rPr>
          <w:rFonts w:ascii="Arial" w:hAnsi="Arial" w:cs="Arial"/>
          <w:color w:val="auto"/>
          <w:sz w:val="20"/>
          <w:szCs w:val="20"/>
        </w:rPr>
        <w:t xml:space="preserve">Se realizará vía internet, en la siguiente dirección web: </w:t>
      </w:r>
      <w:r>
        <w:fldChar w:fldCharType="begin"/>
      </w:r>
      <w:r>
        <w:instrText xml:space="preserve"> HYPERLINK "http://www.enao.aspefo.org.pe" </w:instrText>
      </w:r>
      <w:r>
        <w:fldChar w:fldCharType="separate"/>
      </w:r>
      <w:r>
        <w:rPr>
          <w:rStyle w:val="13"/>
          <w:rFonts w:ascii="Arial" w:hAnsi="Arial" w:cs="Arial"/>
          <w:bCs/>
          <w:sz w:val="20"/>
          <w:szCs w:val="20"/>
        </w:rPr>
        <w:t>www.aspefo.</w:t>
      </w:r>
      <w:r>
        <w:rPr>
          <w:rStyle w:val="13"/>
          <w:rFonts w:ascii="Arial" w:hAnsi="Arial" w:cs="Arial"/>
          <w:bCs/>
          <w:sz w:val="20"/>
          <w:szCs w:val="20"/>
        </w:rPr>
        <w:fldChar w:fldCharType="end"/>
      </w:r>
      <w:r>
        <w:rPr>
          <w:rStyle w:val="13"/>
          <w:rFonts w:ascii="Arial" w:hAnsi="Arial" w:cs="Arial"/>
          <w:bCs/>
          <w:sz w:val="20"/>
          <w:szCs w:val="20"/>
        </w:rPr>
        <w:t>com</w:t>
      </w:r>
      <w:r>
        <w:rPr>
          <w:rFonts w:ascii="Arial" w:hAnsi="Arial" w:cs="Arial"/>
          <w:bCs/>
          <w:color w:val="auto"/>
          <w:sz w:val="20"/>
          <w:szCs w:val="20"/>
        </w:rPr>
        <w:t>, el participante se inscribirá a la sede en la cual desee participar, según el siguiente detalle</w:t>
      </w:r>
      <w:r>
        <w:rPr>
          <w:rFonts w:ascii="Arial" w:hAnsi="Arial" w:cs="Arial"/>
          <w:color w:val="auto"/>
          <w:sz w:val="20"/>
          <w:szCs w:val="20"/>
        </w:rPr>
        <w:t>: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  <w:spacing w:val="-3"/>
        </w:rPr>
      </w:pPr>
      <w:r>
        <w:rPr>
          <w:rFonts w:cs="Arial"/>
          <w:bCs w:val="0"/>
          <w:spacing w:val="-3"/>
        </w:rPr>
        <w:t>Sede Chiclayo</w:t>
      </w:r>
      <w:r>
        <w:rPr>
          <w:rFonts w:cs="Arial"/>
          <w:spacing w:val="-3"/>
        </w:rPr>
        <w:t>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  <w:spacing w:val="-3"/>
        </w:rPr>
      </w:pPr>
      <w:r>
        <w:rPr>
          <w:rFonts w:cs="Arial"/>
          <w:bCs w:val="0"/>
          <w:spacing w:val="-3"/>
        </w:rPr>
        <w:t>Sede La Libertad</w:t>
      </w:r>
      <w:r>
        <w:rPr>
          <w:rFonts w:cs="Arial"/>
          <w:spacing w:val="-3"/>
        </w:rPr>
        <w:t xml:space="preserve"> (Trujillo).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</w:rPr>
      </w:pPr>
      <w:r>
        <w:rPr>
          <w:rFonts w:cs="Arial"/>
          <w:bCs w:val="0"/>
          <w:spacing w:val="-3"/>
        </w:rPr>
        <w:t>Sede Lima Metropolitana</w:t>
      </w:r>
      <w:r>
        <w:rPr>
          <w:rFonts w:cs="Arial"/>
          <w:spacing w:val="-3"/>
        </w:rPr>
        <w:t>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  <w:lang w:val="es-ES"/>
        </w:rPr>
      </w:pPr>
      <w:r>
        <w:rPr>
          <w:rFonts w:cs="Arial"/>
          <w:bCs w:val="0"/>
        </w:rPr>
        <w:t>Sede Cusco</w:t>
      </w:r>
      <w:r>
        <w:rPr>
          <w:rFonts w:cs="Arial"/>
          <w:lang w:val="es-ES"/>
        </w:rPr>
        <w:t>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</w:rPr>
      </w:pPr>
      <w:r>
        <w:rPr>
          <w:rFonts w:cs="Arial"/>
          <w:bCs w:val="0"/>
          <w:spacing w:val="-3"/>
        </w:rPr>
        <w:t>Sede Arequipa</w:t>
      </w:r>
      <w:r>
        <w:rPr>
          <w:rFonts w:cs="Arial"/>
          <w:spacing w:val="-3"/>
        </w:rPr>
        <w:t>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REQUISITOS: </w:t>
      </w:r>
    </w:p>
    <w:p>
      <w:pPr>
        <w:pStyle w:val="22"/>
        <w:numPr>
          <w:ilvl w:val="0"/>
          <w:numId w:val="6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Documento Nacional de Identidad o Carnet de Extranjería, como únicos documentos válidos para realizar el pago y la inscripción al ENAO.</w:t>
      </w:r>
    </w:p>
    <w:p>
      <w:pPr>
        <w:pStyle w:val="22"/>
        <w:numPr>
          <w:ilvl w:val="0"/>
          <w:numId w:val="6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  <w:lang w:val="es-PE"/>
        </w:rPr>
        <w:t>Llenar la ficha de inscripción, la cual tiene el valor de una Declaración Jurada.</w:t>
      </w:r>
    </w:p>
    <w:p>
      <w:pPr>
        <w:pStyle w:val="22"/>
        <w:numPr>
          <w:ilvl w:val="0"/>
          <w:numId w:val="6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Recibo de pago por derecho de inscripción al ENAO.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DERECHO DE INSCRIPCIÓN: 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b/>
          <w:color w:val="auto"/>
          <w:sz w:val="20"/>
          <w:szCs w:val="20"/>
          <w:lang w:val="pt-BR"/>
        </w:rPr>
      </w:pPr>
      <w:r>
        <w:rPr>
          <w:rFonts w:ascii="Arial" w:hAnsi="Arial" w:cs="Arial"/>
          <w:color w:val="auto"/>
          <w:sz w:val="20"/>
          <w:szCs w:val="20"/>
          <w:lang w:val="es-PE"/>
        </w:rPr>
        <w:t>S/.</w:t>
      </w:r>
      <w:r>
        <w:rPr>
          <w:rFonts w:ascii="Arial" w:hAnsi="Arial" w:cs="Arial"/>
          <w:color w:val="auto"/>
          <w:sz w:val="20"/>
          <w:szCs w:val="20"/>
          <w:lang w:val="pt-BR"/>
        </w:rPr>
        <w:t xml:space="preserve"> 150.00</w:t>
      </w:r>
      <w:r>
        <w:rPr>
          <w:rFonts w:ascii="Arial" w:hAnsi="Arial" w:cs="Arial"/>
          <w:bCs/>
          <w:color w:val="auto"/>
          <w:sz w:val="20"/>
          <w:szCs w:val="20"/>
          <w:lang w:val="pt-BR"/>
        </w:rPr>
        <w:t xml:space="preserve"> + S/. 30.00 por gastos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complementarios</w:t>
      </w:r>
      <w:r>
        <w:rPr>
          <w:rFonts w:ascii="Arial" w:hAnsi="Arial" w:cs="Arial"/>
          <w:bCs/>
          <w:color w:val="auto"/>
          <w:sz w:val="20"/>
          <w:szCs w:val="20"/>
          <w:lang w:val="pt-BR"/>
        </w:rPr>
        <w:t>.</w:t>
      </w:r>
    </w:p>
    <w:p>
      <w:pPr>
        <w:pStyle w:val="22"/>
        <w:spacing w:before="120" w:after="120"/>
        <w:ind w:left="360"/>
        <w:jc w:val="center"/>
        <w:rPr>
          <w:rFonts w:ascii="Arial" w:hAnsi="Arial" w:cs="Arial"/>
          <w:b/>
          <w:color w:val="auto"/>
          <w:sz w:val="20"/>
          <w:szCs w:val="20"/>
          <w:lang w:val="pt-BR"/>
        </w:rPr>
      </w:pPr>
    </w:p>
    <w:p>
      <w:pPr>
        <w:pStyle w:val="22"/>
        <w:numPr>
          <w:ilvl w:val="0"/>
          <w:numId w:val="2"/>
        </w:numPr>
        <w:spacing w:before="120"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VEEDORES</w:t>
      </w:r>
    </w:p>
    <w:p>
      <w:pPr>
        <w:pStyle w:val="22"/>
        <w:spacing w:before="120" w:after="1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En cada sede del ENAO las universidades responsables deberán garantizar la presencia de veedores del Colegio Odontológico del Perú o del Ministerio de Salud o Direcciones/Gerencias Regionales de Salud por transparencia. Asimismo, ASPEFO debe garantizar la presencia de un veedor institucional, asesores académicos y del Ministerio de Salud con el Equipo de Elaboración del Examen.  </w:t>
      </w:r>
    </w:p>
    <w:p>
      <w:pPr>
        <w:pStyle w:val="22"/>
        <w:spacing w:before="120" w:after="12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>
      <w:pPr>
        <w:pStyle w:val="22"/>
        <w:numPr>
          <w:ilvl w:val="0"/>
          <w:numId w:val="2"/>
        </w:numPr>
        <w:spacing w:before="120"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FUNCIONES Y RESPONSABILIDADES </w:t>
      </w:r>
      <w:r>
        <w:rPr>
          <w:rFonts w:ascii="Arial" w:hAnsi="Arial" w:cs="Arial"/>
          <w:b/>
          <w:bCs/>
          <w:color w:val="auto"/>
          <w:sz w:val="20"/>
          <w:szCs w:val="20"/>
          <w:lang w:val="es-PE"/>
        </w:rPr>
        <w:t>DEL COMITÉ DEL ENAO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DEL COMITÉ DEL ENAO: </w:t>
      </w:r>
      <w:r>
        <w:rPr>
          <w:rFonts w:ascii="Arial" w:hAnsi="Arial" w:cs="Arial"/>
          <w:color w:val="auto"/>
          <w:sz w:val="20"/>
          <w:szCs w:val="20"/>
        </w:rPr>
        <w:t xml:space="preserve">El Comité del ENAO es la autoridad máxima 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del Examen Nacional de Odontología; encargado de </w:t>
      </w:r>
      <w:r>
        <w:rPr>
          <w:rFonts w:ascii="Arial" w:hAnsi="Arial" w:cs="Arial"/>
          <w:color w:val="auto"/>
          <w:sz w:val="20"/>
          <w:szCs w:val="20"/>
        </w:rPr>
        <w:t>organizar, ejecutar, supervisar y evaluar los resultados del proceso. Está integrado por cuatro (04) representantes de las Facultades/Escuelas de Odontología/Estomatología titulares de ASPEFO y lo preside el Presidente de ASPEFO.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bCs/>
          <w:color w:val="auto"/>
          <w:sz w:val="20"/>
          <w:szCs w:val="20"/>
          <w:lang w:val="es-PE"/>
        </w:rPr>
      </w:pPr>
      <w:r>
        <w:rPr>
          <w:rFonts w:ascii="Arial" w:hAnsi="Arial" w:cs="Arial"/>
          <w:bCs/>
          <w:color w:val="auto"/>
          <w:sz w:val="20"/>
          <w:szCs w:val="20"/>
          <w:lang w:val="es-PE"/>
        </w:rPr>
        <w:t>Responde al Consejo Directivo de ASPEFO, el cual se encontrará en sesión permanente durante el proceso del ENAO.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FUNCIONES DEL COMITÉ DEL ENAO: 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</w:t>
      </w:r>
    </w:p>
    <w:p>
      <w:pPr>
        <w:spacing w:before="120" w:after="120"/>
        <w:ind w:left="426"/>
        <w:jc w:val="both"/>
        <w:rPr>
          <w:rFonts w:cs="Arial"/>
        </w:rPr>
      </w:pPr>
      <w:r>
        <w:rPr>
          <w:rFonts w:cs="Arial"/>
        </w:rPr>
        <w:t>Conduce y dirige las acciones de implementación del ENAO a nivel nacional, que permitan asegurar el cumplimiento de los procesos necesarios para su desarrollo bajo los estándares de calidad establecidos.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ESPECÍFICAS</w:t>
      </w:r>
    </w:p>
    <w:p>
      <w:pPr>
        <w:numPr>
          <w:ilvl w:val="0"/>
          <w:numId w:val="7"/>
        </w:numPr>
        <w:tabs>
          <w:tab w:val="left" w:pos="720"/>
        </w:tabs>
        <w:spacing w:before="120" w:after="120"/>
        <w:jc w:val="both"/>
        <w:rPr>
          <w:rFonts w:cs="Arial"/>
        </w:rPr>
      </w:pPr>
      <w:r>
        <w:rPr>
          <w:rFonts w:cs="Arial"/>
        </w:rPr>
        <w:t>Elabora el presupuesto requerido para poder cubrir las necesidades de implementación identificadas.</w:t>
      </w:r>
    </w:p>
    <w:p>
      <w:pPr>
        <w:numPr>
          <w:ilvl w:val="0"/>
          <w:numId w:val="7"/>
        </w:numPr>
        <w:tabs>
          <w:tab w:val="left" w:pos="720"/>
        </w:tabs>
        <w:spacing w:before="120" w:after="120"/>
        <w:jc w:val="both"/>
        <w:rPr>
          <w:rFonts w:cs="Arial"/>
        </w:rPr>
      </w:pPr>
      <w:r>
        <w:rPr>
          <w:rFonts w:cs="Arial"/>
        </w:rPr>
        <w:t>Elabora un plan de trabajo para la implementación del ENAO.</w:t>
      </w:r>
    </w:p>
    <w:p>
      <w:pPr>
        <w:numPr>
          <w:ilvl w:val="0"/>
          <w:numId w:val="7"/>
        </w:numPr>
        <w:tabs>
          <w:tab w:val="left" w:pos="720"/>
        </w:tabs>
        <w:spacing w:before="120" w:after="120"/>
        <w:jc w:val="both"/>
        <w:rPr>
          <w:rFonts w:cs="Arial"/>
        </w:rPr>
      </w:pPr>
      <w:r>
        <w:rPr>
          <w:rFonts w:cs="Arial"/>
        </w:rPr>
        <w:t>Selecciona los ámbitos de implementación.</w:t>
      </w:r>
    </w:p>
    <w:p>
      <w:pPr>
        <w:numPr>
          <w:ilvl w:val="0"/>
          <w:numId w:val="7"/>
        </w:numPr>
        <w:tabs>
          <w:tab w:val="left" w:pos="720"/>
        </w:tabs>
        <w:spacing w:before="120" w:after="120"/>
        <w:jc w:val="both"/>
        <w:rPr>
          <w:rFonts w:cs="Arial"/>
        </w:rPr>
      </w:pPr>
      <w:r>
        <w:rPr>
          <w:rFonts w:cs="Arial"/>
        </w:rPr>
        <w:t>Selecciona y monitorea a las facultades que proveerán los servicios logísticos.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ACTIVIDADES DEL COMITÉ DEL ENAO: 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ANTES</w:t>
      </w:r>
    </w:p>
    <w:p>
      <w:pPr>
        <w:pStyle w:val="22"/>
        <w:numPr>
          <w:ilvl w:val="0"/>
          <w:numId w:val="8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Elaboración del calendario de actividades del ENAO y la propuesta de presupuesto.</w:t>
      </w:r>
    </w:p>
    <w:p>
      <w:pPr>
        <w:pStyle w:val="22"/>
        <w:numPr>
          <w:ilvl w:val="0"/>
          <w:numId w:val="8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Proponer el equipo de elaboración de examen y el equipo de apoyo logístico.</w:t>
      </w:r>
    </w:p>
    <w:p>
      <w:pPr>
        <w:pStyle w:val="22"/>
        <w:numPr>
          <w:ilvl w:val="0"/>
          <w:numId w:val="8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Convocatoria, selección y capacitación a docentes para la elaboración del examen.</w:t>
      </w:r>
    </w:p>
    <w:p>
      <w:pPr>
        <w:pStyle w:val="22"/>
        <w:numPr>
          <w:ilvl w:val="0"/>
          <w:numId w:val="8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Coordinación y supervisión de todos los equipos de trabajo durante la elaboración del Examen.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DURANTE</w:t>
      </w:r>
    </w:p>
    <w:p>
      <w:pPr>
        <w:pStyle w:val="22"/>
        <w:numPr>
          <w:ilvl w:val="0"/>
          <w:numId w:val="9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Capacitación y orientación a los Supervisores de aula.</w:t>
      </w:r>
    </w:p>
    <w:p>
      <w:pPr>
        <w:pStyle w:val="22"/>
        <w:numPr>
          <w:ilvl w:val="0"/>
          <w:numId w:val="9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Adopción de todas las medidas que sean necesarias para garantizar el desarrollo, la imparcialidad y transparencia del proceso del ENAO.</w:t>
      </w:r>
    </w:p>
    <w:p>
      <w:pPr>
        <w:pStyle w:val="22"/>
        <w:numPr>
          <w:ilvl w:val="0"/>
          <w:numId w:val="9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Supervisión del soporte tecnológico realizando el seguimiento del registro de los participantes.</w:t>
      </w:r>
    </w:p>
    <w:p>
      <w:pPr>
        <w:pStyle w:val="22"/>
        <w:numPr>
          <w:ilvl w:val="0"/>
          <w:numId w:val="9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Resolución de cualquier situación no prevista relacionada al ENAO.</w:t>
      </w:r>
    </w:p>
    <w:p>
      <w:pPr>
        <w:pStyle w:val="22"/>
        <w:numPr>
          <w:ilvl w:val="0"/>
          <w:numId w:val="9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Coordinación y supervisión de todos los equipos de trabajo durante el desarrollo del Examen. 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DESPUÉS</w:t>
      </w:r>
    </w:p>
    <w:p>
      <w:pPr>
        <w:pStyle w:val="22"/>
        <w:numPr>
          <w:ilvl w:val="0"/>
          <w:numId w:val="10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Recepción de los cuadernillos y fichas de respuesta.</w:t>
      </w:r>
    </w:p>
    <w:p>
      <w:pPr>
        <w:pStyle w:val="22"/>
        <w:numPr>
          <w:ilvl w:val="0"/>
          <w:numId w:val="10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Verificación del resultado de la calificación antes de su publicación.</w:t>
      </w:r>
    </w:p>
    <w:p>
      <w:pPr>
        <w:pStyle w:val="22"/>
        <w:numPr>
          <w:ilvl w:val="0"/>
          <w:numId w:val="10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Informe final al Consejo Directivo de ASPEFO.</w:t>
      </w:r>
    </w:p>
    <w:p>
      <w:pPr>
        <w:pStyle w:val="22"/>
        <w:spacing w:before="120" w:after="120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>
      <w:pPr>
        <w:pStyle w:val="22"/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EQUIPOS DE APOYO 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OBJETIVO: </w:t>
      </w:r>
      <w:r>
        <w:rPr>
          <w:rFonts w:ascii="Arial" w:hAnsi="Arial" w:cs="Arial"/>
          <w:color w:val="auto"/>
          <w:sz w:val="20"/>
          <w:szCs w:val="20"/>
        </w:rPr>
        <w:t>Brindar apoyo al Comité del ENAO en cada actividad para el logro de sus objetivos. Los integrantes de cada equipo deberán tener experiencia en procesos similares.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Los equipos de apoyo son: </w:t>
      </w:r>
    </w:p>
    <w:p>
      <w:pPr>
        <w:pStyle w:val="22"/>
        <w:numPr>
          <w:ilvl w:val="0"/>
          <w:numId w:val="11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Equipo de Elaboración de Examen,</w:t>
      </w:r>
    </w:p>
    <w:p>
      <w:pPr>
        <w:pStyle w:val="22"/>
        <w:numPr>
          <w:ilvl w:val="0"/>
          <w:numId w:val="11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Equipo Técnico,</w:t>
      </w:r>
    </w:p>
    <w:p>
      <w:pPr>
        <w:pStyle w:val="22"/>
        <w:numPr>
          <w:ilvl w:val="0"/>
          <w:numId w:val="11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Equipo de Sede.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EQUIPO DE ELABORACIÓN DEL EXAMEN:</w:t>
      </w:r>
      <w:r>
        <w:rPr>
          <w:rFonts w:ascii="Arial" w:hAnsi="Arial" w:cs="Arial"/>
          <w:color w:val="auto"/>
          <w:sz w:val="20"/>
          <w:szCs w:val="20"/>
        </w:rPr>
        <w:t xml:space="preserve"> Está conformado por docentes designados por las Facultades/Escuelas de Odontología/Estomatología miembros titulares o en trámite de ASPEFO.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Los docentes se reunirán con la antelación debida en un lugar no revelado con la seguridad del caso, contando con toda las referencias bibliográficas del temario, la logística necesaria y los veedores y asesores correspondientes. Una vez iniciada la Inmersión estarán incomunicados hasta el término del examen. </w:t>
      </w:r>
    </w:p>
    <w:p>
      <w:pPr>
        <w:pStyle w:val="22"/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Los exámenes serán trasladados a las sedes por funcionarios de ASPEFO debidamente acreditados y resguardados, los que una vez en las sedes asumirán la coordinación en conjunto con el Coordinador de Sede según especificaciones del anexo Nº 3.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FUNCIONES DEL EQUIPO DE ELABORACIÓN DEL EXAMEN:</w:t>
      </w:r>
    </w:p>
    <w:p>
      <w:pPr>
        <w:pStyle w:val="22"/>
        <w:numPr>
          <w:ilvl w:val="0"/>
          <w:numId w:val="12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Elaborar el examen.</w:t>
      </w:r>
    </w:p>
    <w:p>
      <w:pPr>
        <w:pStyle w:val="22"/>
        <w:numPr>
          <w:ilvl w:val="0"/>
          <w:numId w:val="12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Cuidar que las preguntas tengan la correcta semántica y sintaxis.</w:t>
      </w:r>
    </w:p>
    <w:p>
      <w:pPr>
        <w:pStyle w:val="22"/>
        <w:numPr>
          <w:ilvl w:val="0"/>
          <w:numId w:val="12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Entregar los Exámenes elaborados y las claves correspondientes en formato encriptado al Comité del ENAO.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EQUIPO TÉCNICO:</w:t>
      </w:r>
      <w:r>
        <w:rPr>
          <w:rFonts w:ascii="Arial" w:hAnsi="Arial" w:cs="Arial"/>
          <w:color w:val="auto"/>
          <w:sz w:val="20"/>
          <w:szCs w:val="20"/>
        </w:rPr>
        <w:t xml:space="preserve"> Está conformado por profesionales de la salud y en Ingeniería de Sistemas o afines con experiencia en procesos similares.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FUNCIONES DEL EQUIPO TÉCNICO DEL ENAO: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Desarrollar el aplicativo informático para la inscripción de los participantes.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Poner en ejecución el soporte tecnológico realizando el seguimiento de cada registro de participante hasta remitirle su Código de acceso.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Absolver las consultas de los participantes respecto al desarrollo del examen en coordinación con el Comité del ENAO.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Sistematizar la base de datos de participantes.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Imprimir las pruebas y los listados de asistencia por aula 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>en coordinación con el Comité del ENAO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Imprimir los instructivos, las identificaciones y desarrollar la capacitación al Equipo de Sede.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Articular actividades con el personal de seguridad.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Llevar los exámenes a los Coordinadores de las distintas sedes en coordinación con el Comité del ENAO y con la seguridad del caso garantizada por ASPEFO.</w:t>
      </w:r>
    </w:p>
    <w:p>
      <w:pPr>
        <w:pStyle w:val="22"/>
        <w:numPr>
          <w:ilvl w:val="0"/>
          <w:numId w:val="13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Supervisar el proceso de Calificación del examen.</w:t>
      </w:r>
    </w:p>
    <w:p>
      <w:pPr>
        <w:pStyle w:val="22"/>
        <w:numPr>
          <w:ilvl w:val="0"/>
          <w:numId w:val="13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Entregar el reporte del resultado al Comité del ENAO.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Generar los medios para que los participantes puedan acceder a sus resultados del ENAO con su código y remitir los mismos al MINSA en versión digital previa autorización de ASPEFO.</w:t>
      </w:r>
    </w:p>
    <w:p>
      <w:pPr>
        <w:pStyle w:val="22"/>
        <w:numPr>
          <w:ilvl w:val="0"/>
          <w:numId w:val="13"/>
        </w:numPr>
        <w:spacing w:before="120" w:after="120"/>
        <w:ind w:hanging="22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Elaborar el informe estadístico de los resultados al Comité del ENAO para su presentación a ASPEFO.</w:t>
      </w:r>
    </w:p>
    <w:p>
      <w:pPr>
        <w:pStyle w:val="22"/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</w:p>
    <w:p>
      <w:pPr>
        <w:pStyle w:val="22"/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EQUIPO DE SEDE: </w:t>
      </w:r>
      <w:r>
        <w:rPr>
          <w:rFonts w:ascii="Arial" w:hAnsi="Arial" w:cs="Arial"/>
          <w:color w:val="auto"/>
          <w:sz w:val="20"/>
          <w:szCs w:val="20"/>
        </w:rPr>
        <w:t>Son profesionales Odontólogos de las Facultades/Escuelas de Odontología/Estomatología titulares de ASPEFO y de las sedes de examen, designados a propuesta del Comité del ENAO. Está conformado por los Coordinadores de Sede, Supervisores de Aula y Miembros de apoyo.</w:t>
      </w:r>
    </w:p>
    <w:p>
      <w:pPr>
        <w:pStyle w:val="22"/>
        <w:spacing w:before="120" w:after="120"/>
        <w:ind w:left="708" w:leftChars="35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Cada sede debe contar con el listado de personal miembros del Equipo de Sede, el cual será entregado a los responsables de la seguridad del local.</w:t>
      </w:r>
    </w:p>
    <w:p>
      <w:pPr>
        <w:pStyle w:val="22"/>
        <w:spacing w:before="120" w:after="120"/>
        <w:ind w:left="708" w:leftChars="35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Asimismo, se deberá contar con personal de apoyo adicional ubicado en un ambiente con la implementación adecuada para verificar la identidad de los participantes con los cuales se tenga alguna duda.   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FUNCIONES DEL EQUIPO DE SEDE: </w:t>
      </w:r>
    </w:p>
    <w:p>
      <w:pPr>
        <w:pStyle w:val="22"/>
        <w:numPr>
          <w:ilvl w:val="0"/>
          <w:numId w:val="14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Recibir y verificar los exámenes del Equipo Técnico del ENAO.</w:t>
      </w:r>
    </w:p>
    <w:p>
      <w:pPr>
        <w:pStyle w:val="22"/>
        <w:numPr>
          <w:ilvl w:val="0"/>
          <w:numId w:val="14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Aplicar el examen, supervisando el desarrollo del mismo.</w:t>
      </w:r>
    </w:p>
    <w:p>
      <w:pPr>
        <w:pStyle w:val="22"/>
        <w:numPr>
          <w:ilvl w:val="0"/>
          <w:numId w:val="14"/>
        </w:numPr>
        <w:spacing w:before="120"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Preparar y remitir los paquetes de retorno.</w:t>
      </w:r>
    </w:p>
    <w:p>
      <w:pPr>
        <w:pStyle w:val="22"/>
        <w:numPr>
          <w:ilvl w:val="1"/>
          <w:numId w:val="2"/>
        </w:numPr>
        <w:spacing w:before="120" w:after="120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FACULTADES / ESCUELAS DE ODONTOLOGÍA / ESTOMATOLOGÍA QUE EJECUTARÁN EL ENAO EN LAS SEDES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eastAsia="Batang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REQUISITOS PARA SELECCIONAR A LA FACULTAD A CARGO DE LA SEDE</w:t>
      </w:r>
    </w:p>
    <w:p>
      <w:pPr>
        <w:pStyle w:val="6"/>
        <w:spacing w:before="120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s-ES"/>
        </w:rPr>
        <w:t xml:space="preserve">Cada Facultad o Escuela a cargo de la sede </w:t>
      </w:r>
      <w:r>
        <w:rPr>
          <w:sz w:val="20"/>
          <w:szCs w:val="20"/>
        </w:rPr>
        <w:t>deberá cumplir satisfactoriamente todos los Requisitos Mínimos según el Anexo Nº 1.</w:t>
      </w:r>
    </w:p>
    <w:p>
      <w:pPr>
        <w:spacing w:before="120" w:after="120"/>
        <w:jc w:val="both"/>
        <w:rPr>
          <w:rFonts w:cs="Arial"/>
        </w:rPr>
      </w:pPr>
      <w:r>
        <w:rPr>
          <w:rFonts w:cs="Arial"/>
        </w:rPr>
        <w:t>Para demostrar el cumplimiento de los citados requisitos, se programará una visita de campo y la realización de un conjunto de entrevistas. En caso no cumplan los requisitos, ASPEFO convocará a una segunda Facultad o Escuela que pueda hacerlo, y mediante contrato o convenio podrá participar mediante el apoyo logístico o técnico que sea necesario.</w:t>
      </w:r>
    </w:p>
    <w:p>
      <w:pPr>
        <w:spacing w:before="120" w:after="120"/>
        <w:jc w:val="both"/>
        <w:rPr>
          <w:rFonts w:cs="Arial"/>
        </w:rPr>
      </w:pPr>
      <w:r>
        <w:rPr>
          <w:rFonts w:cs="Arial"/>
        </w:rPr>
        <w:t>El Comité del ENAO, luego de realizar las coordinaciones con la Facultad o Escuela seleccionada y consensuar los detalles técnicos y administrativos, procederá a elaborar un borrador de convenio o contrato para su revisión por ASPEFO. Definidos los términos del convenio o contrato y con el acuerdo de ambas partes se procede a la firma del mismo entre las partes, debiendo consignarse las cláusulas de objetivos, compromisos y obligaciones de las partes, el financiamiento, vigencia, modificaciones y resolución, de la solución de controversias.</w:t>
      </w:r>
    </w:p>
    <w:p>
      <w:pPr>
        <w:pStyle w:val="22"/>
        <w:numPr>
          <w:ilvl w:val="2"/>
          <w:numId w:val="2"/>
        </w:numPr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FACULTADES RESPONSABLES Y LOCALES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  <w:spacing w:val="-3"/>
        </w:rPr>
      </w:pPr>
      <w:r>
        <w:rPr>
          <w:rFonts w:cs="Arial"/>
          <w:b/>
          <w:bCs w:val="0"/>
          <w:spacing w:val="-3"/>
        </w:rPr>
        <w:t>Sede Chiclayo</w:t>
      </w:r>
      <w:r>
        <w:rPr>
          <w:rFonts w:cs="Arial"/>
          <w:spacing w:val="-3"/>
        </w:rPr>
        <w:t>, Facultad de Odontología de la Universidad de San Martín de Porres-Filial Norte: Av. Los Eucaliptos Nº 300, urb. La Pradera, Pimentel, puerta principal.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  <w:spacing w:val="-3"/>
        </w:rPr>
      </w:pPr>
      <w:r>
        <w:rPr>
          <w:rFonts w:cs="Arial"/>
          <w:b/>
          <w:bCs w:val="0"/>
          <w:spacing w:val="-3"/>
        </w:rPr>
        <w:t>Sede La Libertad</w:t>
      </w:r>
      <w:r>
        <w:rPr>
          <w:rFonts w:cs="Arial"/>
          <w:spacing w:val="-3"/>
        </w:rPr>
        <w:t xml:space="preserve"> (Trujillo), Facultad de Estomatología de la Universidad Nacional de Trujillo: Jr. Salaverry Nº 545, Trujillo, Facultad de Medicina-UNT. 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</w:rPr>
      </w:pPr>
      <w:r>
        <w:rPr>
          <w:rFonts w:cs="Arial"/>
          <w:b/>
          <w:bCs w:val="0"/>
          <w:spacing w:val="-3"/>
        </w:rPr>
        <w:t>Sede Lima Metropolitana</w:t>
      </w:r>
      <w:r>
        <w:rPr>
          <w:rFonts w:cs="Arial"/>
          <w:spacing w:val="-3"/>
        </w:rPr>
        <w:t>, Facultad de Estomatología de la Universidad Peruana Cayetano Heredia:</w:t>
      </w:r>
    </w:p>
    <w:p>
      <w:pPr>
        <w:tabs>
          <w:tab w:val="left" w:pos="851"/>
        </w:tabs>
        <w:spacing w:before="120" w:after="120"/>
        <w:ind w:left="851"/>
        <w:jc w:val="both"/>
        <w:rPr>
          <w:rFonts w:cs="Arial"/>
        </w:rPr>
      </w:pPr>
      <w:r>
        <w:rPr>
          <w:rFonts w:cs="Arial"/>
        </w:rPr>
        <w:t>Campus Central (Campus Norte), Av. Honorio Delgado 430, Urb. Ingeniería, distrito de San Martin de Porres.</w:t>
      </w:r>
    </w:p>
    <w:p>
      <w:pPr>
        <w:tabs>
          <w:tab w:val="left" w:pos="851"/>
        </w:tabs>
        <w:spacing w:before="120" w:after="120"/>
        <w:ind w:left="851"/>
        <w:jc w:val="both"/>
        <w:rPr>
          <w:rFonts w:cs="Arial"/>
          <w:lang w:val="es-ES"/>
        </w:rPr>
      </w:pPr>
      <w:r>
        <w:rPr>
          <w:rFonts w:cs="Arial"/>
          <w:lang w:val="es-ES"/>
        </w:rPr>
        <w:t>Campus la Molina (Campus Este) Jr. José Antonio 310-320, Urb. Parque de Monterrico, distrito de La Molina.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  <w:lang w:val="es-ES"/>
        </w:rPr>
      </w:pPr>
      <w:r>
        <w:rPr>
          <w:rFonts w:cs="Arial"/>
          <w:b/>
          <w:bCs w:val="0"/>
        </w:rPr>
        <w:t>Sede Cusco</w:t>
      </w:r>
      <w:r>
        <w:rPr>
          <w:rFonts w:cs="Arial"/>
        </w:rPr>
        <w:t xml:space="preserve">, </w:t>
      </w:r>
      <w:r>
        <w:rPr>
          <w:rFonts w:cs="Arial"/>
          <w:lang w:val="es-ES"/>
        </w:rPr>
        <w:t>Escuela Profesional de Estomatología de la Universidad Andina del Cusco: Prolongación Av. Manco Cápac s/n, localidad de Collana, San Jerónimo.</w:t>
      </w:r>
    </w:p>
    <w:p>
      <w:pPr>
        <w:numPr>
          <w:ilvl w:val="0"/>
          <w:numId w:val="5"/>
        </w:numPr>
        <w:tabs>
          <w:tab w:val="left" w:pos="851"/>
        </w:tabs>
        <w:spacing w:before="120" w:after="120"/>
        <w:ind w:left="851"/>
        <w:jc w:val="both"/>
        <w:rPr>
          <w:rFonts w:cs="Arial"/>
        </w:rPr>
      </w:pPr>
      <w:r>
        <w:rPr>
          <w:rFonts w:cs="Arial"/>
          <w:b/>
          <w:bCs w:val="0"/>
          <w:spacing w:val="-3"/>
        </w:rPr>
        <w:t>Sede Arequipa</w:t>
      </w:r>
      <w:r>
        <w:rPr>
          <w:rFonts w:cs="Arial"/>
          <w:spacing w:val="-3"/>
        </w:rPr>
        <w:t xml:space="preserve">, </w:t>
      </w:r>
      <w:r>
        <w:rPr>
          <w:rFonts w:cs="Arial"/>
          <w:spacing w:val="-3"/>
          <w:lang w:val="es-ES"/>
        </w:rPr>
        <w:t xml:space="preserve">Facultad de Odontología de la </w:t>
      </w:r>
      <w:r>
        <w:rPr>
          <w:rFonts w:cs="Arial"/>
          <w:spacing w:val="-3"/>
        </w:rPr>
        <w:t>Universidad Católica de Santa María: Urb. San José s/n, Umacollo, ingreso por la puerta colindante al Colegio San Juan Bautista de La Salle.</w:t>
      </w:r>
    </w:p>
    <w:p>
      <w:pPr>
        <w:pStyle w:val="22"/>
        <w:spacing w:before="120" w:after="120"/>
        <w:jc w:val="both"/>
        <w:rPr>
          <w:rFonts w:ascii="Arial" w:hAnsi="Arial" w:cs="Arial"/>
          <w:color w:val="auto"/>
          <w:sz w:val="20"/>
          <w:szCs w:val="20"/>
          <w:lang w:val="es-PE"/>
        </w:rPr>
      </w:pPr>
    </w:p>
    <w:p>
      <w:pPr>
        <w:pStyle w:val="22"/>
        <w:spacing w:before="120"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</w:p>
    <w:p>
      <w:pPr>
        <w:spacing w:before="120" w:after="120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ANEXOS</w:t>
      </w:r>
    </w:p>
    <w:p>
      <w:pPr>
        <w:jc w:val="center"/>
        <w:rPr>
          <w:b/>
          <w:bCs w:val="0"/>
          <w:color w:val="7030A0"/>
        </w:rPr>
      </w:pPr>
      <w:r>
        <w:rPr>
          <w:rFonts w:cs="Arial"/>
          <w:b/>
          <w:sz w:val="44"/>
        </w:rPr>
        <w:br w:type="page"/>
      </w:r>
      <w:r>
        <w:rPr>
          <w:b/>
          <w:bCs w:val="0"/>
          <w:color w:val="7030A0"/>
        </w:rPr>
        <w:t>ANEXO Nº 1</w:t>
      </w:r>
    </w:p>
    <w:p>
      <w:pPr>
        <w:spacing w:before="120" w:after="120"/>
        <w:ind w:left="283"/>
        <w:jc w:val="center"/>
        <w:rPr>
          <w:b/>
          <w:bCs w:val="0"/>
          <w:color w:val="7030A0"/>
        </w:rPr>
      </w:pPr>
      <w:r>
        <w:rPr>
          <w:b/>
          <w:bCs w:val="0"/>
          <w:color w:val="7030A0"/>
        </w:rPr>
        <w:t>REQUISITOS QUE DEBEN CUMPLIR LAS FACULTADES/ESCUELAS</w:t>
      </w:r>
    </w:p>
    <w:tbl>
      <w:tblPr>
        <w:tblStyle w:val="1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  <w:gridCol w:w="2825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2915" w:type="dxa"/>
            <w:shd w:val="clear" w:color="auto" w:fill="7030A0"/>
          </w:tcPr>
          <w:p>
            <w:pPr>
              <w:spacing w:before="120" w:after="120"/>
              <w:jc w:val="center"/>
              <w:rPr>
                <w:rFonts w:cs="Arial"/>
                <w:b/>
                <w:bCs w:val="0"/>
                <w:color w:val="FFFFFF"/>
              </w:rPr>
            </w:pPr>
            <w:r>
              <w:rPr>
                <w:rFonts w:cs="Arial"/>
                <w:b/>
                <w:bCs w:val="0"/>
                <w:color w:val="FFFFFF"/>
              </w:rPr>
              <w:t>Criterio</w:t>
            </w:r>
          </w:p>
        </w:tc>
        <w:tc>
          <w:tcPr>
            <w:tcW w:w="2825" w:type="dxa"/>
            <w:shd w:val="clear" w:color="auto" w:fill="7030A0"/>
          </w:tcPr>
          <w:p>
            <w:pPr>
              <w:spacing w:before="120" w:after="120"/>
              <w:jc w:val="center"/>
              <w:rPr>
                <w:rFonts w:cs="Arial"/>
                <w:b/>
                <w:bCs w:val="0"/>
                <w:color w:val="FFFFFF"/>
              </w:rPr>
            </w:pPr>
            <w:r>
              <w:rPr>
                <w:rFonts w:cs="Arial"/>
                <w:b/>
                <w:bCs w:val="0"/>
                <w:color w:val="FFFFFF"/>
              </w:rPr>
              <w:t>indicadores</w:t>
            </w:r>
          </w:p>
        </w:tc>
        <w:tc>
          <w:tcPr>
            <w:tcW w:w="2871" w:type="dxa"/>
            <w:shd w:val="clear" w:color="auto" w:fill="7030A0"/>
          </w:tcPr>
          <w:p>
            <w:pPr>
              <w:spacing w:before="120" w:after="120"/>
              <w:ind w:left="113"/>
              <w:jc w:val="center"/>
              <w:rPr>
                <w:rFonts w:cs="Arial"/>
                <w:b/>
                <w:bCs w:val="0"/>
                <w:color w:val="FFFFFF"/>
              </w:rPr>
            </w:pPr>
            <w:r>
              <w:rPr>
                <w:rFonts w:cs="Arial"/>
                <w:b/>
                <w:bCs w:val="0"/>
                <w:color w:val="FFFFFF"/>
              </w:rPr>
              <w:t>Fuente de verificación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8611" w:type="dxa"/>
            <w:gridSpan w:val="3"/>
            <w:shd w:val="clear" w:color="auto" w:fill="B2A1C7"/>
          </w:tcPr>
          <w:p>
            <w:pPr>
              <w:spacing w:before="120" w:after="120"/>
              <w:jc w:val="both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1 Recursos Humanos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2915" w:type="dxa"/>
          </w:tcPr>
          <w:p>
            <w:pPr>
              <w:numPr>
                <w:ilvl w:val="3"/>
                <w:numId w:val="15"/>
              </w:numPr>
              <w:spacing w:before="120" w:after="120"/>
              <w:ind w:left="284" w:hanging="218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/>
                <w:bCs w:val="0"/>
              </w:rPr>
              <w:t>Docentes:</w:t>
            </w:r>
            <w:r>
              <w:rPr>
                <w:rFonts w:cs="Arial"/>
                <w:bCs w:val="0"/>
              </w:rPr>
              <w:t xml:space="preserve"> tienen experiencia para el desarrollo de procesos de admisión y manejan la metodología del diseño de preguntas tipo Residentado, así como tecnología de información y comunicación.</w:t>
            </w:r>
          </w:p>
          <w:p>
            <w:pPr>
              <w:numPr>
                <w:ilvl w:val="3"/>
                <w:numId w:val="15"/>
              </w:numPr>
              <w:spacing w:before="120" w:after="120"/>
              <w:ind w:left="284" w:hanging="218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/>
                <w:bCs w:val="0"/>
              </w:rPr>
              <w:t>Personal de apoyo logístico y administrativo:</w:t>
            </w:r>
            <w:r>
              <w:rPr>
                <w:rFonts w:cs="Arial"/>
                <w:bCs w:val="0"/>
              </w:rPr>
              <w:t xml:space="preserve"> con experiencia en organización de procesos de admisión.</w:t>
            </w:r>
          </w:p>
          <w:p>
            <w:pPr>
              <w:numPr>
                <w:ilvl w:val="3"/>
                <w:numId w:val="15"/>
              </w:numPr>
              <w:spacing w:before="120" w:after="120"/>
              <w:ind w:left="284" w:hanging="218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/>
                <w:bCs w:val="0"/>
              </w:rPr>
              <w:t>Personal de seguridad:</w:t>
            </w:r>
            <w:r>
              <w:rPr>
                <w:rFonts w:cs="Arial"/>
                <w:bCs w:val="0"/>
              </w:rPr>
              <w:t xml:space="preserve"> con experiencia en resguardo de procesos de admisión.</w:t>
            </w:r>
          </w:p>
        </w:tc>
        <w:tc>
          <w:tcPr>
            <w:tcW w:w="2825" w:type="dxa"/>
          </w:tcPr>
          <w:p>
            <w:pPr>
              <w:numPr>
                <w:ilvl w:val="3"/>
                <w:numId w:val="16"/>
              </w:numPr>
              <w:spacing w:before="120" w:after="120"/>
              <w:ind w:left="319" w:hanging="207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Los docentes tienen formación profesional en odontología y docencia universitaria y dominan las tecnologías de información y comunicación.</w:t>
            </w:r>
          </w:p>
          <w:p>
            <w:pPr>
              <w:numPr>
                <w:ilvl w:val="3"/>
                <w:numId w:val="16"/>
              </w:numPr>
              <w:spacing w:before="120" w:after="120"/>
              <w:ind w:left="319" w:hanging="207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Con formación profesional o técnico administrativo o secretarial y conocen las tecnologías de información y comunicación.</w:t>
            </w:r>
          </w:p>
          <w:p>
            <w:pPr>
              <w:numPr>
                <w:ilvl w:val="3"/>
                <w:numId w:val="16"/>
              </w:numPr>
              <w:spacing w:before="120" w:after="120"/>
              <w:ind w:left="319" w:hanging="207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Con formación en servicios de seguridad o experiencia en fuerzas policiales.</w:t>
            </w:r>
          </w:p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</w:p>
        </w:tc>
        <w:tc>
          <w:tcPr>
            <w:tcW w:w="2871" w:type="dxa"/>
          </w:tcPr>
          <w:p>
            <w:pPr>
              <w:numPr>
                <w:ilvl w:val="3"/>
                <w:numId w:val="17"/>
              </w:numPr>
              <w:spacing w:before="120" w:after="120"/>
              <w:ind w:left="178" w:hanging="218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Legajo personal o Programación académica.</w:t>
            </w:r>
          </w:p>
          <w:p>
            <w:pPr>
              <w:numPr>
                <w:ilvl w:val="3"/>
                <w:numId w:val="17"/>
              </w:numPr>
              <w:tabs>
                <w:tab w:val="left" w:pos="320"/>
              </w:tabs>
              <w:spacing w:before="120" w:after="120"/>
              <w:ind w:left="178" w:hanging="152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Legajo personal o funciones asignadas según documento interno.</w:t>
            </w:r>
          </w:p>
          <w:p>
            <w:pPr>
              <w:numPr>
                <w:ilvl w:val="3"/>
                <w:numId w:val="17"/>
              </w:numPr>
              <w:spacing w:before="120" w:after="120"/>
              <w:ind w:left="178" w:hanging="218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Legajo personal.</w:t>
            </w:r>
          </w:p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8611" w:type="dxa"/>
            <w:gridSpan w:val="3"/>
            <w:shd w:val="clear" w:color="auto" w:fill="B2A1C7"/>
          </w:tcPr>
          <w:p>
            <w:pPr>
              <w:spacing w:before="120" w:after="120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2 Infraestructura y equipamiento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2915" w:type="dxa"/>
          </w:tcPr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Los ambientes donde se realizará el ENAO tienen condiciones de infraestructura y equipamiento que requiere: separación para grupos de 25 participa ntes, aislamiento acústico, ventilación, servicios higiénicos cercanos, con puerta de entrada y salida de emergencia.</w:t>
            </w:r>
          </w:p>
        </w:tc>
        <w:tc>
          <w:tcPr>
            <w:tcW w:w="2825" w:type="dxa"/>
          </w:tcPr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La infraestructura para el desarrollo del ENAO tiene la comodidad, seguridad y equipamiento necesario.</w:t>
            </w:r>
          </w:p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</w:p>
        </w:tc>
        <w:tc>
          <w:tcPr>
            <w:tcW w:w="2871" w:type="dxa"/>
          </w:tcPr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1. Información documentada.</w:t>
            </w:r>
          </w:p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2. Visita a instalaciones.</w:t>
            </w:r>
          </w:p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8611" w:type="dxa"/>
            <w:gridSpan w:val="3"/>
            <w:shd w:val="clear" w:color="auto" w:fill="B2A1C7"/>
          </w:tcPr>
          <w:p>
            <w:pPr>
              <w:spacing w:before="120" w:after="120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3 Sistema de lectura óptica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</w:trPr>
        <w:tc>
          <w:tcPr>
            <w:tcW w:w="2915" w:type="dxa"/>
          </w:tcPr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Se cuenta con el equipo y el sistema informático de impresión de tarjetas y lectura óptica operativo.</w:t>
            </w:r>
          </w:p>
        </w:tc>
        <w:tc>
          <w:tcPr>
            <w:tcW w:w="2825" w:type="dxa"/>
          </w:tcPr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El equipo y el sistema informático de impresión de tarjetas están operativos.</w:t>
            </w:r>
          </w:p>
        </w:tc>
        <w:tc>
          <w:tcPr>
            <w:tcW w:w="2871" w:type="dxa"/>
          </w:tcPr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1. Información documentada.</w:t>
            </w:r>
          </w:p>
          <w:p>
            <w:pPr>
              <w:spacing w:before="120" w:after="120"/>
              <w:jc w:val="both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2. Visita a instalaciones.</w:t>
            </w:r>
          </w:p>
        </w:tc>
      </w:tr>
    </w:tbl>
    <w:p>
      <w:pPr>
        <w:spacing w:before="120" w:after="120"/>
        <w:jc w:val="center"/>
        <w:rPr>
          <w:b/>
          <w:bCs w:val="0"/>
          <w:color w:val="7030A0"/>
        </w:rPr>
      </w:pPr>
      <w:r>
        <w:rPr>
          <w:b/>
          <w:bCs w:val="0"/>
          <w:color w:val="7030A0"/>
        </w:rPr>
        <w:br w:type="page"/>
      </w:r>
      <w:r>
        <w:rPr>
          <w:b/>
          <w:bCs w:val="0"/>
          <w:color w:val="7030A0"/>
        </w:rPr>
        <w:t xml:space="preserve">ANEXO Nº 2 </w:t>
      </w:r>
    </w:p>
    <w:p>
      <w:pPr>
        <w:spacing w:before="120" w:after="120"/>
        <w:jc w:val="center"/>
        <w:rPr>
          <w:rFonts w:cs="Arial"/>
          <w:b/>
          <w:sz w:val="22"/>
          <w:szCs w:val="22"/>
          <w:lang w:val="es-ES"/>
        </w:rPr>
      </w:pPr>
      <w:r>
        <w:rPr>
          <w:rFonts w:eastAsia="Batang" w:cs="Arial"/>
          <w:b/>
          <w:color w:val="000000"/>
        </w:rPr>
        <w:t>Equipo de Sede-</w:t>
      </w:r>
      <w:r>
        <w:rPr>
          <w:rFonts w:eastAsia="Batang" w:cs="Arial"/>
          <w:b/>
          <w:color w:val="000000"/>
        </w:rPr>
        <w:t xml:space="preserve">ENAO 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/>
          <w:bCs w:val="0"/>
          <w:lang w:eastAsia="en-US"/>
        </w:rPr>
      </w:pPr>
      <w:r>
        <w:rPr>
          <w:rFonts w:cs="Arial"/>
          <w:b/>
          <w:bCs w:val="0"/>
          <w:lang w:eastAsia="en-US"/>
        </w:rPr>
        <w:t>El Equipo de sede deberá acudir vestido formalmente, llevando DNI, reloj y lapicero; está prohibido llevar material de lectura. De llevar vehículos solamente podrán ubicarse en los estacionamientos autorizados para tal fin.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/>
          <w:bCs w:val="0"/>
          <w:lang w:eastAsia="en-US"/>
        </w:rPr>
      </w:pPr>
      <w:r>
        <w:rPr>
          <w:rFonts w:cs="Arial"/>
          <w:b/>
          <w:bCs w:val="0"/>
          <w:lang w:eastAsia="en-US"/>
        </w:rPr>
        <w:t>Los participantes deberán acudir llevando únicamente su DNI, no debe hacerse presente con vehículo pues no se garantiza el estacionamiento.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A cada participante se le indicará que se reúna en el patio central y ubique según su aula correspondiente.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Cada Supervisor de Aula tiene un grupo asignado (25 participantes). El participante verificará su nombre en el listado publicado, el cual tendrá un número de orden y el cual será su ubicación tanto en la fila y como en el aula. A cada participante se le entregará sus materiales (1 lápiz y 1 borrador).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Dentro del aula, cada Supervisor de Aula indicará al participante su posición.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Supervisor de Aula verificará nuevamente la identificación del participante con su DNI.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Supervisor de Aula entregará la ficha de alternativas a cada participante.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participante deberá llenar sus datos completos con letra imprenta y legible.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El Supervisor de Aula dará las indicaciones previas al inicio del examen, mencionando las reglas durante el proceso del mismo. 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Se hace entrega del examen.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El Supervisor de Aula indicará la hora de inicio del examen y tiempo de duración. 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Supervisor de Aula indicará a los participantes media hora antes del término del examen para el llenado de la ficha de respuestas.</w:t>
      </w:r>
    </w:p>
    <w:p>
      <w:pPr>
        <w:widowControl w:val="0"/>
        <w:numPr>
          <w:ilvl w:val="0"/>
          <w:numId w:val="18"/>
        </w:numPr>
        <w:tabs>
          <w:tab w:val="left" w:pos="284"/>
        </w:tabs>
        <w:spacing w:after="0" w:line="256" w:lineRule="auto"/>
        <w:ind w:left="284" w:hanging="284"/>
        <w:contextualSpacing/>
        <w:jc w:val="both"/>
        <w:rPr>
          <w:color w:val="FF0000"/>
        </w:rPr>
      </w:pPr>
      <w:r>
        <w:t xml:space="preserve">El Supervisor de Aula indicará el término del examen. </w:t>
      </w:r>
    </w:p>
    <w:p>
      <w:pPr>
        <w:spacing w:line="256" w:lineRule="auto"/>
        <w:ind w:left="420"/>
        <w:contextualSpacing/>
        <w:jc w:val="center"/>
        <w:rPr>
          <w:rFonts w:cs="Arial"/>
          <w:bCs w:val="0"/>
          <w:lang w:eastAsia="en-US"/>
        </w:rPr>
      </w:pPr>
      <w:r>
        <w:rPr>
          <w:b/>
          <w:bCs w:val="0"/>
          <w:color w:val="7030A0"/>
        </w:rPr>
        <w:br w:type="page"/>
      </w:r>
      <w:r>
        <w:rPr>
          <w:b/>
          <w:bCs w:val="0"/>
          <w:color w:val="7030A0"/>
        </w:rPr>
        <w:t>ANEXO Nº 3</w:t>
      </w:r>
    </w:p>
    <w:tbl>
      <w:tblPr>
        <w:tblStyle w:val="14"/>
        <w:tblW w:w="896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949"/>
        <w:gridCol w:w="1084"/>
        <w:gridCol w:w="319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4" w:hRule="atLeast"/>
        </w:trPr>
        <w:tc>
          <w:tcPr>
            <w:tcW w:w="1881" w:type="dxa"/>
            <w:vMerge w:val="restart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lang w:val="es-ES"/>
              </w:rPr>
              <w:pict>
                <v:shape id="Imagen 1" o:spid="_x0000_s1027" o:spt="75" type="#_x0000_t75" style="position:absolute;left:0pt;margin-left:17.8pt;margin-top:5.95pt;height:50.2pt;width:48.4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cropleft="14334f" croptop="4624f" cropright="45186f" cropbottom="53108f" o:title=""/>
                  <o:lock v:ext="edit" aspectratio="t"/>
                </v:shape>
              </w:pict>
            </w:r>
          </w:p>
        </w:tc>
        <w:tc>
          <w:tcPr>
            <w:tcW w:w="7085" w:type="dxa"/>
            <w:gridSpan w:val="4"/>
          </w:tcPr>
          <w:p>
            <w:pPr>
              <w:jc w:val="center"/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ASOCIACIÓN PERUANA DE FACULTADES DE ODONTOLOGÍA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1881" w:type="dxa"/>
            <w:vMerge w:val="continue"/>
            <w:vAlign w:val="center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85" w:type="dxa"/>
            <w:gridSpan w:val="4"/>
          </w:tcPr>
          <w:p>
            <w:pPr>
              <w:jc w:val="center"/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color w:val="222222"/>
                <w:sz w:val="22"/>
                <w:szCs w:val="22"/>
                <w:shd w:val="clear" w:color="auto" w:fill="FFFFFF"/>
                <w:lang w:eastAsia="en-US"/>
              </w:rPr>
              <w:t>PROTOCOLO</w:t>
            </w: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 xml:space="preserve"> DE PUESTOS Y FUNCIONES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14" w:type="dxa"/>
            <w:gridSpan w:val="3"/>
            <w:shd w:val="clear" w:color="auto" w:fill="FCECE7"/>
            <w:vAlign w:val="center"/>
          </w:tcPr>
          <w:p>
            <w:pPr>
              <w:spacing w:after="200"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  <w:t>Sedes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textAlignment w:val="bottom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Coordinador de sede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914" w:type="dxa"/>
            <w:gridSpan w:val="3"/>
            <w:shd w:val="clear" w:color="auto" w:fill="FCECE7"/>
            <w:vAlign w:val="center"/>
          </w:tcPr>
          <w:p>
            <w:pPr>
              <w:spacing w:line="318" w:lineRule="atLeast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Lima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18" w:lineRule="atLeast"/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1- 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914" w:type="dxa"/>
            <w:gridSpan w:val="3"/>
            <w:shd w:val="clear" w:color="auto" w:fill="FCECE7"/>
            <w:vAlign w:val="center"/>
          </w:tcPr>
          <w:p>
            <w:pPr>
              <w:spacing w:line="304" w:lineRule="atLeast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Chiclayo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4" w:lineRule="atLeast"/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914" w:type="dxa"/>
            <w:gridSpan w:val="3"/>
            <w:shd w:val="clear" w:color="auto" w:fill="FCECE7"/>
            <w:vAlign w:val="center"/>
          </w:tcPr>
          <w:p>
            <w:pPr>
              <w:spacing w:line="304" w:lineRule="atLeast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Trujillo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4" w:lineRule="atLeast"/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14" w:type="dxa"/>
            <w:gridSpan w:val="3"/>
            <w:shd w:val="clear" w:color="auto" w:fill="FCECE7"/>
            <w:vAlign w:val="center"/>
          </w:tcPr>
          <w:p>
            <w:pPr>
              <w:spacing w:line="304" w:lineRule="atLeast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Arequipa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4" w:lineRule="atLeast"/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1-(2)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914" w:type="dxa"/>
            <w:gridSpan w:val="3"/>
            <w:shd w:val="clear" w:color="auto" w:fill="FCECE7"/>
            <w:vAlign w:val="center"/>
          </w:tcPr>
          <w:p>
            <w:pPr>
              <w:spacing w:line="304" w:lineRule="atLeast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Cusco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4" w:lineRule="atLeast"/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914" w:type="dxa"/>
            <w:gridSpan w:val="3"/>
            <w:shd w:val="clear" w:color="auto" w:fill="FCECE7"/>
          </w:tcPr>
          <w:p>
            <w:pPr>
              <w:spacing w:after="200"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5052" w:type="dxa"/>
            <w:gridSpan w:val="2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spacing w:line="289" w:lineRule="atLeast"/>
              <w:jc w:val="center"/>
              <w:textAlignment w:val="bottom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5-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PUESTO GENÉRICO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COORDINADORES DE SEDE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7" w:hRule="atLeast"/>
        </w:trPr>
        <w:tc>
          <w:tcPr>
            <w:tcW w:w="2830" w:type="dxa"/>
            <w:gridSpan w:val="2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OBJETIVO: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Calibri" w:hAnsi="Calibri"/>
                <w:b/>
                <w:bCs w:val="0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Brindar apoyo al Comité del ENAO en cada actividad para el logro de sus objetivos. Los integrantes de cada equipo deberán tener experiencia en procesos similares.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</w:tcPr>
          <w:p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DESCRIPCIÓN</w:t>
            </w:r>
          </w:p>
        </w:tc>
        <w:tc>
          <w:tcPr>
            <w:tcW w:w="6136" w:type="dxa"/>
            <w:gridSpan w:val="3"/>
          </w:tcPr>
          <w:p>
            <w:pPr>
              <w:spacing w:before="120" w:after="120"/>
              <w:jc w:val="both"/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Pertenecen al Equipo de Sede y son profesionales Odontólogos de las Facultades/Escuelas titulares de ASPEFO, designados a propuesta del Comité del ENAO.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JEFE INMEDIATO SUPERIOR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Calibri" w:hAnsi="Calibri"/>
                <w:bCs w:val="0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Comité del ENAO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2830" w:type="dxa"/>
            <w:gridSpan w:val="2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PERSONAL A CARGO</w:t>
            </w:r>
          </w:p>
        </w:tc>
        <w:tc>
          <w:tcPr>
            <w:tcW w:w="6136" w:type="dxa"/>
            <w:gridSpan w:val="3"/>
          </w:tcPr>
          <w:p>
            <w:pPr>
              <w:spacing w:before="120" w:after="120"/>
              <w:jc w:val="both"/>
              <w:rPr>
                <w:rFonts w:ascii="Calibri" w:hAnsi="Calibri"/>
                <w:bCs w:val="0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Supervisores de aula y Miembros de apoyo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FUNCIONES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Adjunto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restart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>COMPETENCIAS</w:t>
            </w:r>
          </w:p>
        </w:tc>
        <w:tc>
          <w:tcPr>
            <w:tcW w:w="1403" w:type="dxa"/>
            <w:gridSpan w:val="2"/>
            <w:vMerge w:val="restart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 xml:space="preserve">GENERALES </w:t>
            </w: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Calidad del trabajo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Orientación al cumplimiento de tareas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Compromiso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Comunicación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Iniciativa e innovación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restart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  <w:t xml:space="preserve">DE GESTIÓN </w:t>
            </w: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Liderazgo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Desarrollo de personas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Trabajo en equipo y relaciones personales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0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</w:tcPr>
          <w:p>
            <w:pPr>
              <w:rPr>
                <w:rFonts w:ascii="Calibri" w:hAnsi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>Organización, planeamiento y gestión</w:t>
            </w:r>
          </w:p>
        </w:tc>
      </w:tr>
    </w:tbl>
    <w:p>
      <w:pPr>
        <w:spacing w:after="200" w:line="276" w:lineRule="auto"/>
        <w:rPr>
          <w:rFonts w:ascii="Calibri" w:hAnsi="Calibri" w:cs="Calibri"/>
          <w:bCs w:val="0"/>
          <w:sz w:val="22"/>
          <w:szCs w:val="22"/>
          <w:lang w:eastAsia="en-US"/>
        </w:rPr>
      </w:pPr>
    </w:p>
    <w:p>
      <w:pPr>
        <w:spacing w:after="200" w:line="276" w:lineRule="auto"/>
        <w:rPr>
          <w:rFonts w:ascii="Calibri" w:hAnsi="Calibri" w:cs="Calibri"/>
          <w:bCs w:val="0"/>
          <w:sz w:val="22"/>
          <w:szCs w:val="22"/>
          <w:lang w:eastAsia="en-US"/>
        </w:rPr>
      </w:pPr>
    </w:p>
    <w:p>
      <w:pPr>
        <w:spacing w:before="120" w:after="120" w:line="240" w:lineRule="auto"/>
        <w:jc w:val="center"/>
        <w:rPr>
          <w:b/>
          <w:bCs w:val="0"/>
          <w:color w:val="7030A0"/>
        </w:rPr>
      </w:pPr>
      <w:r>
        <w:rPr>
          <w:rFonts w:ascii="Calibri" w:hAnsi="Calibri" w:cs="Calibri"/>
          <w:b/>
          <w:bCs w:val="0"/>
          <w:sz w:val="22"/>
          <w:szCs w:val="22"/>
          <w:lang w:eastAsia="en-US"/>
        </w:rPr>
        <w:br w:type="page"/>
      </w:r>
      <w:r>
        <w:rPr>
          <w:b/>
          <w:bCs w:val="0"/>
          <w:color w:val="7030A0"/>
        </w:rPr>
        <w:t>ANEXO Nº 4</w:t>
      </w:r>
    </w:p>
    <w:p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 w:val="0"/>
          <w:color w:val="000000"/>
          <w:sz w:val="24"/>
          <w:szCs w:val="24"/>
          <w:lang w:val="es-ES" w:eastAsia="en-US"/>
        </w:rPr>
      </w:pPr>
      <w:r>
        <w:rPr>
          <w:rFonts w:ascii="Calibri" w:hAnsi="Calibri" w:cs="Calibri"/>
          <w:b/>
          <w:bCs w:val="0"/>
          <w:color w:val="000000"/>
          <w:sz w:val="24"/>
          <w:szCs w:val="24"/>
          <w:lang w:val="es-ES" w:eastAsia="en-US"/>
        </w:rPr>
        <w:t>PROTOCOLO DEL SUPERVISOR DE AULA DEL EXAMEN NACIONAL DE ODONTOLOGÍA</w:t>
      </w:r>
    </w:p>
    <w:p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Cs w:val="0"/>
          <w:color w:val="000000"/>
          <w:lang w:eastAsia="en-US"/>
        </w:rPr>
      </w:pPr>
    </w:p>
    <w:p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Cs w:val="0"/>
          <w:color w:val="000000"/>
          <w:lang w:eastAsia="en-US"/>
        </w:rPr>
      </w:pPr>
      <w:r>
        <w:rPr>
          <w:rFonts w:cs="Arial"/>
          <w:bCs w:val="0"/>
          <w:color w:val="000000"/>
          <w:lang w:eastAsia="en-US"/>
        </w:rPr>
        <w:t xml:space="preserve">La ASPEFO a través del comité del ENAO y mediante su Equipo de Apoyo pone de conocimiento el protocolo a seguir por el Supervisor de aula antes, durante y después de la aplicación del Examen del ENAO, lo cual deberá realizar con responsabilidad, </w:t>
      </w:r>
      <w:r>
        <w:rPr>
          <w:rFonts w:cs="Arial"/>
          <w:bCs w:val="0"/>
          <w:color w:val="1A181C"/>
          <w:lang w:eastAsia="en-US"/>
        </w:rPr>
        <w:t>imparcialidad</w:t>
      </w:r>
      <w:r>
        <w:rPr>
          <w:rFonts w:cs="Arial"/>
          <w:bCs w:val="0"/>
          <w:color w:val="000000"/>
          <w:lang w:eastAsia="en-US"/>
        </w:rPr>
        <w:t xml:space="preserve"> y compromiso institucional.</w:t>
      </w:r>
    </w:p>
    <w:p>
      <w:pPr>
        <w:spacing w:before="120" w:after="120" w:line="240" w:lineRule="auto"/>
        <w:jc w:val="both"/>
        <w:rPr>
          <w:rFonts w:cs="Arial"/>
          <w:bCs w:val="0"/>
          <w:color w:val="000000"/>
          <w:lang w:eastAsia="en-US"/>
        </w:rPr>
      </w:pPr>
      <w:r>
        <w:rPr>
          <w:rFonts w:cs="Arial"/>
          <w:bCs w:val="0"/>
          <w:color w:val="000000"/>
          <w:lang w:eastAsia="en-US"/>
        </w:rPr>
        <w:t>El cumplimiento de todos los procedimientos descritos en este protocolo asegurará que la aplicación del examen se desarrolle de manera impecable, en las aulas de las sedes dispuestas para ello.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color w:val="000000"/>
          <w:lang w:eastAsia="en-US"/>
        </w:rPr>
      </w:pPr>
    </w:p>
    <w:p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color w:val="000000"/>
          <w:lang w:eastAsia="en-US"/>
        </w:rPr>
      </w:pPr>
      <w:r>
        <w:rPr>
          <w:rFonts w:cs="Arial"/>
          <w:b/>
          <w:color w:val="000000"/>
          <w:lang w:eastAsia="en-US"/>
        </w:rPr>
        <w:t xml:space="preserve">GENERALIDADES 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/>
          <w:bCs w:val="0"/>
          <w:lang w:eastAsia="en-US"/>
        </w:rPr>
      </w:pPr>
      <w:r>
        <w:rPr>
          <w:rFonts w:cs="Arial"/>
          <w:b/>
          <w:bCs w:val="0"/>
          <w:lang w:eastAsia="en-US"/>
        </w:rPr>
        <w:t>El Supervisor de Aula deberá vestir formalmente, llevando solamente DNI, reloj y lapicero. De llevar vehículos podrán ubicarse en los estacionamientos autorizados.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Indicará a cada participante que se reúna en el patio central y ubique su aula.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Cada Supervisor de Aula tiene un grupo asignado (25 participantes).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Dentro del aula, cada Supervisor de Aula indicará al participante su posición.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Supervisor de Aula verificará nuevamente la identificación del participante con su DNI.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Supervisor de Aula entregará la ficha de alternativas a cada participante.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El Supervisor de Aula dará las indicaciones previas al inicio del examen, mencionando las reglas durante el proceso del mismo. 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Se hace entrega del examen.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El Supervisor de Aula indicará la hora de inicio del examen y tiempo de duración. </w:t>
      </w:r>
    </w:p>
    <w:p>
      <w:pPr>
        <w:numPr>
          <w:ilvl w:val="0"/>
          <w:numId w:val="18"/>
        </w:numPr>
        <w:tabs>
          <w:tab w:val="left" w:pos="284"/>
        </w:tabs>
        <w:spacing w:line="256" w:lineRule="auto"/>
        <w:ind w:left="284" w:hanging="284"/>
        <w:contextualSpacing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El Supervisor de Aula indicará a los participantes 30’ antes del término para el llenado de la ficha de respuestas.</w:t>
      </w:r>
    </w:p>
    <w:p>
      <w:pPr>
        <w:widowControl w:val="0"/>
        <w:numPr>
          <w:ilvl w:val="0"/>
          <w:numId w:val="18"/>
        </w:numPr>
        <w:tabs>
          <w:tab w:val="left" w:pos="284"/>
        </w:tabs>
        <w:spacing w:after="0" w:line="256" w:lineRule="auto"/>
        <w:ind w:left="284" w:hanging="284"/>
        <w:contextualSpacing/>
        <w:jc w:val="both"/>
        <w:rPr>
          <w:color w:val="FF0000"/>
        </w:rPr>
      </w:pPr>
      <w:r>
        <w:t xml:space="preserve">El Supervisor de Aula indicará el término del examen. </w:t>
      </w:r>
    </w:p>
    <w:p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 w:val="0"/>
          <w:color w:val="7030A0"/>
        </w:rPr>
      </w:pPr>
      <w:r>
        <w:rPr>
          <w:b/>
          <w:bCs w:val="0"/>
          <w:color w:val="7030A0"/>
        </w:rPr>
        <w:br w:type="page"/>
      </w:r>
      <w:r>
        <w:rPr>
          <w:b/>
          <w:bCs w:val="0"/>
          <w:color w:val="7030A0"/>
        </w:rPr>
        <w:t>ANEXO Nº 5</w:t>
      </w:r>
    </w:p>
    <w:tbl>
      <w:tblPr>
        <w:tblStyle w:val="14"/>
        <w:tblW w:w="8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468"/>
        <w:gridCol w:w="10"/>
        <w:gridCol w:w="1666"/>
        <w:gridCol w:w="575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4" w:hRule="atLeast"/>
        </w:trPr>
        <w:tc>
          <w:tcPr>
            <w:tcW w:w="1741" w:type="dxa"/>
            <w:vMerge w:val="restart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val="es-ES"/>
              </w:rPr>
              <w:pict>
                <v:shape id="_x0000_s1041" o:spid="_x0000_s1041" o:spt="75" type="#_x0000_t75" style="position:absolute;left:0pt;margin-left:17.8pt;margin-top:6.95pt;height:50.2pt;width:48.4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cropleft="14334f" croptop="4624f" cropright="45186f" cropbottom="53108f" o:title=""/>
                  <o:lock v:ext="edit" aspectratio="t"/>
                </v:shape>
              </w:pict>
            </w:r>
          </w:p>
        </w:tc>
        <w:tc>
          <w:tcPr>
            <w:tcW w:w="7083" w:type="dxa"/>
            <w:gridSpan w:val="5"/>
          </w:tcPr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ASOCIACIÓN PERUANA DE FACULTADES DE ODONTOLOGÍA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83" w:type="dxa"/>
            <w:gridSpan w:val="5"/>
          </w:tcPr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>PROTOCOLO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DE PUESTOS Y FUNCIONES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460" w:type="dxa"/>
            <w:gridSpan w:val="5"/>
            <w:shd w:val="clear" w:color="auto" w:fill="FCECE7"/>
          </w:tcPr>
          <w:p>
            <w:pPr>
              <w:spacing w:after="200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  <w:t>SEDES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jc w:val="center"/>
              <w:textAlignment w:val="bottom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MIEMBRO DE APOYO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60" w:type="dxa"/>
            <w:gridSpan w:val="5"/>
            <w:shd w:val="clear" w:color="auto" w:fill="FCECE7"/>
            <w:vAlign w:val="center"/>
          </w:tcPr>
          <w:p>
            <w:pPr>
              <w:spacing w:line="276" w:lineRule="auto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Lima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60" w:type="dxa"/>
            <w:gridSpan w:val="5"/>
            <w:shd w:val="clear" w:color="auto" w:fill="FCECE7"/>
            <w:vAlign w:val="center"/>
          </w:tcPr>
          <w:p>
            <w:pPr>
              <w:spacing w:line="276" w:lineRule="auto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Chiclayo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60" w:type="dxa"/>
            <w:gridSpan w:val="5"/>
            <w:shd w:val="clear" w:color="auto" w:fill="FCECE7"/>
            <w:vAlign w:val="center"/>
          </w:tcPr>
          <w:p>
            <w:pPr>
              <w:spacing w:line="276" w:lineRule="auto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Trujillo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60" w:type="dxa"/>
            <w:gridSpan w:val="5"/>
            <w:shd w:val="clear" w:color="auto" w:fill="FCECE7"/>
            <w:vAlign w:val="center"/>
          </w:tcPr>
          <w:p>
            <w:pPr>
              <w:spacing w:line="276" w:lineRule="auto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Arequipa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60" w:type="dxa"/>
            <w:gridSpan w:val="5"/>
            <w:shd w:val="clear" w:color="auto" w:fill="FCECE7"/>
            <w:vAlign w:val="center"/>
          </w:tcPr>
          <w:p>
            <w:pPr>
              <w:spacing w:line="276" w:lineRule="auto"/>
              <w:jc w:val="center"/>
              <w:textAlignment w:val="top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Cusco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textAlignment w:val="bottom"/>
              <w:rPr>
                <w:rFonts w:ascii="Calibri" w:hAnsi="Calibri" w:cs="Calibri"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460" w:type="dxa"/>
            <w:gridSpan w:val="5"/>
            <w:shd w:val="clear" w:color="auto" w:fill="FCECE7"/>
          </w:tcPr>
          <w:p>
            <w:pPr>
              <w:spacing w:after="200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4364" w:type="dxa"/>
            <w:shd w:val="clear" w:color="auto" w:fill="FCECE7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jc w:val="center"/>
              <w:textAlignment w:val="bottom"/>
              <w:rPr>
                <w:rFonts w:ascii="Calibri" w:hAnsi="Calibri" w:cs="Calibri"/>
                <w:b/>
                <w:bCs w:val="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kern w:val="24"/>
                <w:sz w:val="22"/>
                <w:szCs w:val="22"/>
                <w:lang w:val="es-ES" w:eastAsia="es-P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09" w:type="dxa"/>
            <w:gridSpan w:val="2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PUESTO GENÉRICO</w:t>
            </w:r>
          </w:p>
        </w:tc>
        <w:tc>
          <w:tcPr>
            <w:tcW w:w="6615" w:type="dxa"/>
            <w:gridSpan w:val="4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>MIEMBROS DE APOYO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09" w:type="dxa"/>
            <w:gridSpan w:val="2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OBJETIVO:</w:t>
            </w:r>
          </w:p>
        </w:tc>
        <w:tc>
          <w:tcPr>
            <w:tcW w:w="6615" w:type="dxa"/>
            <w:gridSpan w:val="4"/>
          </w:tcPr>
          <w:p>
            <w:pPr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Brindar apoyo al Comité del ENAO en cada actividad para el logro de sus objetivos. Los integrantes de cada equipo deberán tener experiencia en procesos similares.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09" w:type="dxa"/>
            <w:gridSpan w:val="2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DESCRIPCIÓN</w:t>
            </w:r>
          </w:p>
        </w:tc>
        <w:tc>
          <w:tcPr>
            <w:tcW w:w="6615" w:type="dxa"/>
            <w:gridSpan w:val="4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Pertenecen al Equipo de Aula y son profesionales Odontólogos de las Facultades/Escuelas titulares de ASPEFO, designados a propuesta del Comité del ENAO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09" w:type="dxa"/>
            <w:gridSpan w:val="2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JEFE INMEDIATO SUPERIOR</w:t>
            </w:r>
          </w:p>
        </w:tc>
        <w:tc>
          <w:tcPr>
            <w:tcW w:w="6615" w:type="dxa"/>
            <w:gridSpan w:val="4"/>
          </w:tcPr>
          <w:p>
            <w:pPr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Comité del ENAO, Coordinadores de sede, Supervisores de aula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2209" w:type="dxa"/>
            <w:gridSpan w:val="2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PERSONAL A CARGO</w:t>
            </w:r>
          </w:p>
        </w:tc>
        <w:tc>
          <w:tcPr>
            <w:tcW w:w="6615" w:type="dxa"/>
            <w:gridSpan w:val="4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eastAsia="en-US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2209" w:type="dxa"/>
            <w:gridSpan w:val="2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AULA / PISO DESIGNADO</w:t>
            </w:r>
          </w:p>
        </w:tc>
        <w:tc>
          <w:tcPr>
            <w:tcW w:w="6615" w:type="dxa"/>
            <w:gridSpan w:val="4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N°          /    Aula N°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9" w:type="dxa"/>
            <w:gridSpan w:val="3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FUNCIÓN GENERAL</w:t>
            </w:r>
          </w:p>
        </w:tc>
        <w:tc>
          <w:tcPr>
            <w:tcW w:w="6605" w:type="dxa"/>
            <w:gridSpan w:val="3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Adjuntos N° 01, 02 y (03 solo en Sede Lima*)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9" w:type="dxa"/>
            <w:gridSpan w:val="3"/>
            <w:vMerge w:val="restart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COMPETENCIAS</w:t>
            </w:r>
          </w:p>
        </w:tc>
        <w:tc>
          <w:tcPr>
            <w:tcW w:w="1666" w:type="dxa"/>
            <w:vMerge w:val="restart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GENERALES </w:t>
            </w:r>
          </w:p>
        </w:tc>
        <w:tc>
          <w:tcPr>
            <w:tcW w:w="4939" w:type="dxa"/>
            <w:gridSpan w:val="2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Calidad del trabajo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9" w:type="dxa"/>
            <w:gridSpan w:val="3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9" w:type="dxa"/>
            <w:gridSpan w:val="2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Orientación al cumplimiento de tareas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9" w:type="dxa"/>
            <w:gridSpan w:val="3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9" w:type="dxa"/>
            <w:gridSpan w:val="2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Compromiso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9" w:type="dxa"/>
            <w:gridSpan w:val="3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9" w:type="dxa"/>
            <w:gridSpan w:val="2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Comunicación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9" w:type="dxa"/>
            <w:gridSpan w:val="3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9" w:type="dxa"/>
            <w:gridSpan w:val="2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Iniciativa e innovación</w:t>
            </w:r>
          </w:p>
        </w:tc>
      </w:tr>
    </w:tbl>
    <w:p>
      <w:pPr>
        <w:spacing w:after="200" w:line="276" w:lineRule="auto"/>
        <w:rPr>
          <w:rFonts w:ascii="Calibri" w:hAnsi="Calibri"/>
          <w:bCs w:val="0"/>
          <w:sz w:val="22"/>
          <w:szCs w:val="22"/>
          <w:lang w:val="es-ES" w:eastAsia="en-US"/>
        </w:rPr>
      </w:pPr>
      <w:bookmarkStart w:id="0" w:name="_GoBack"/>
      <w:bookmarkEnd w:id="0"/>
    </w:p>
    <w:sectPr>
      <w:type w:val="continuous"/>
      <w:pgSz w:w="11906" w:h="16838"/>
      <w:pgMar w:top="1702" w:right="1701" w:bottom="1702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gency FB">
    <w:altName w:val="FreeSans"/>
    <w:panose1 w:val="020B0503020202020204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DejaVu Sans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Tahoma">
    <w:altName w:val="Ubuntu"/>
    <w:panose1 w:val="020B0604030504040204"/>
    <w:charset w:val="00"/>
    <w:family w:val="decorative"/>
    <w:pitch w:val="default"/>
    <w:sig w:usb0="00000000" w:usb1="00000000" w:usb2="00000029" w:usb3="00000000" w:csb0="000101FF" w:csb1="00000000"/>
  </w:font>
  <w:font w:name="Batang">
    <w:altName w:val="NanumMyeongjo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es-ES"/>
      </w:rPr>
      <w:t>6</w:t>
    </w:r>
    <w:r>
      <w:rPr>
        <w:lang w:val="es-ES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val="es-ES"/>
      </w:rPr>
      <w:pict>
        <v:shape id="Imagen 10" o:spid="_x0000_s2049" o:spt="75" type="#_x0000_t75" style="position:absolute;left:0pt;margin-left:338.7pt;margin-top:-24.8pt;height:67.7pt;width:65.2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cropleft="14334f" croptop="4624f" cropright="45186f" cropbottom="53108f" o:title=""/>
          <o:lock v:ext="edit" aspectratio="t"/>
        </v:shape>
      </w:pic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4826196">
    <w:nsid w:val="37B850D4"/>
    <w:multiLevelType w:val="multilevel"/>
    <w:tmpl w:val="37B850D4"/>
    <w:lvl w:ilvl="0" w:tentative="1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decimal"/>
      <w:isLgl/>
      <w:lvlText w:val="%1.%2."/>
      <w:lvlJc w:val="left"/>
      <w:pPr>
        <w:ind w:left="720" w:hanging="360"/>
      </w:pPr>
      <w:rPr>
        <w:rFonts w:hint="default" w:cs="Times New Roman"/>
        <w:b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  <w:b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  <w:b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  <w:b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  <w:b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  <w:b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  <w:b/>
      </w:rPr>
    </w:lvl>
    <w:lvl w:ilvl="8" w:tentative="1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  <w:b/>
      </w:rPr>
    </w:lvl>
  </w:abstractNum>
  <w:abstractNum w:abstractNumId="1486483971">
    <w:nsid w:val="5899F203"/>
    <w:multiLevelType w:val="singleLevel"/>
    <w:tmpl w:val="5899F203"/>
    <w:lvl w:ilvl="0" w:tentative="1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966229801">
    <w:nsid w:val="75324929"/>
    <w:multiLevelType w:val="multilevel"/>
    <w:tmpl w:val="75324929"/>
    <w:lvl w:ilvl="0" w:tentative="1">
      <w:start w:val="1"/>
      <w:numFmt w:val="bullet"/>
      <w:lvlText w:val=""/>
      <w:lvlJc w:val="left"/>
      <w:pPr>
        <w:ind w:left="1905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262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34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406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78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50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22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94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665" w:hanging="360"/>
      </w:pPr>
      <w:rPr>
        <w:rFonts w:hint="default" w:ascii="Wingdings" w:hAnsi="Wingdings"/>
      </w:rPr>
    </w:lvl>
  </w:abstractNum>
  <w:abstractNum w:abstractNumId="80444761">
    <w:nsid w:val="04CB7D59"/>
    <w:multiLevelType w:val="multilevel"/>
    <w:tmpl w:val="04CB7D59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9451990">
    <w:nsid w:val="13A309D6"/>
    <w:multiLevelType w:val="multilevel"/>
    <w:tmpl w:val="13A309D6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364" w:hanging="284"/>
      </w:pPr>
      <w:rPr>
        <w:rFonts w:hint="default" w:ascii="Symbol" w:hAnsi="Symbol"/>
        <w:strike w:val="0"/>
        <w:dstrike w:val="0"/>
        <w:color w:val="000000"/>
        <w:sz w:val="18"/>
      </w:rPr>
    </w:lvl>
    <w:lvl w:ilvl="2" w:tentative="1">
      <w:start w:val="1"/>
      <w:numFmt w:val="lowerLetter"/>
      <w:lvlText w:val="%3."/>
      <w:lvlJc w:val="left"/>
      <w:pPr>
        <w:tabs>
          <w:tab w:val="left" w:pos="2340"/>
        </w:tabs>
        <w:ind w:left="2340" w:hanging="360"/>
      </w:pPr>
      <w:rPr>
        <w:rFonts w:cs="Times New Roman"/>
        <w:sz w:val="22"/>
        <w:szCs w:val="22"/>
      </w:r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  <w:rPr>
        <w:rFonts w:hint="default" w:cs="Times New Roman"/>
      </w:rPr>
    </w:lvl>
    <w:lvl w:ilvl="5" w:tentative="1">
      <w:start w:val="1"/>
      <w:numFmt w:val="upperRoman"/>
      <w:lvlText w:val="%6."/>
      <w:lvlJc w:val="right"/>
      <w:pPr>
        <w:ind w:left="4860" w:hanging="720"/>
      </w:pPr>
      <w:rPr>
        <w:rFonts w:hint="default"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86996124">
    <w:nsid w:val="6A83659C"/>
    <w:multiLevelType w:val="multilevel"/>
    <w:tmpl w:val="6A83659C"/>
    <w:lvl w:ilvl="0" w:tentative="1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decimal"/>
      <w:isLgl/>
      <w:lvlText w:val="%1.%2."/>
      <w:lvlJc w:val="left"/>
      <w:pPr>
        <w:ind w:left="720" w:hanging="360"/>
      </w:pPr>
      <w:rPr>
        <w:rFonts w:hint="default" w:cs="Times New Roman"/>
        <w:b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  <w:b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 w:tentative="1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1188181130">
    <w:nsid w:val="46D2348A"/>
    <w:multiLevelType w:val="multilevel"/>
    <w:tmpl w:val="46D2348A"/>
    <w:lvl w:ilvl="0" w:tentative="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6493179">
    <w:nsid w:val="3C96747B"/>
    <w:multiLevelType w:val="multilevel"/>
    <w:tmpl w:val="3C96747B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3503091">
    <w:nsid w:val="16433473"/>
    <w:multiLevelType w:val="multilevel"/>
    <w:tmpl w:val="16433473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1942478">
    <w:nsid w:val="58ED3C4E"/>
    <w:multiLevelType w:val="multilevel"/>
    <w:tmpl w:val="58ED3C4E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6996790">
    <w:nsid w:val="2F8134B6"/>
    <w:multiLevelType w:val="multilevel"/>
    <w:tmpl w:val="2F8134B6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9831108">
    <w:nsid w:val="7F8B3B44"/>
    <w:multiLevelType w:val="multilevel"/>
    <w:tmpl w:val="7F8B3B44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5514907">
    <w:nsid w:val="7F495F1B"/>
    <w:multiLevelType w:val="multilevel"/>
    <w:tmpl w:val="7F495F1B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4128629">
    <w:nsid w:val="6DEB2B75"/>
    <w:multiLevelType w:val="multilevel"/>
    <w:tmpl w:val="6DEB2B75"/>
    <w:lvl w:ilvl="0" w:tentative="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7696529">
    <w:nsid w:val="58AC7291"/>
    <w:multiLevelType w:val="multilevel"/>
    <w:tmpl w:val="58AC7291"/>
    <w:lvl w:ilvl="0" w:tentative="1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7696540">
    <w:nsid w:val="58AC729C"/>
    <w:multiLevelType w:val="multilevel"/>
    <w:tmpl w:val="58AC729C"/>
    <w:lvl w:ilvl="0" w:tentative="1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7696551">
    <w:nsid w:val="58AC72A7"/>
    <w:multiLevelType w:val="multilevel"/>
    <w:tmpl w:val="58AC72A7"/>
    <w:lvl w:ilvl="0" w:tentative="1">
      <w:start w:val="7"/>
      <w:numFmt w:val="decimal"/>
      <w:lvlText w:val="%1."/>
      <w:lvlJc w:val="left"/>
      <w:pPr>
        <w:ind w:left="1070" w:hanging="360"/>
      </w:pPr>
      <w:rPr>
        <w:rFonts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86484883">
    <w:nsid w:val="5899F593"/>
    <w:multiLevelType w:val="singleLevel"/>
    <w:tmpl w:val="5899F593"/>
    <w:lvl w:ilvl="0" w:tentative="1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1188181130"/>
  </w:num>
  <w:num w:numId="2">
    <w:abstractNumId w:val="1786996124"/>
  </w:num>
  <w:num w:numId="3">
    <w:abstractNumId w:val="934826196"/>
  </w:num>
  <w:num w:numId="4">
    <w:abstractNumId w:val="1486483971"/>
  </w:num>
  <w:num w:numId="5">
    <w:abstractNumId w:val="1966229801"/>
  </w:num>
  <w:num w:numId="6">
    <w:abstractNumId w:val="80444761"/>
  </w:num>
  <w:num w:numId="7">
    <w:abstractNumId w:val="329451990"/>
  </w:num>
  <w:num w:numId="8">
    <w:abstractNumId w:val="1016493179"/>
  </w:num>
  <w:num w:numId="9">
    <w:abstractNumId w:val="373503091"/>
  </w:num>
  <w:num w:numId="10">
    <w:abstractNumId w:val="1491942478"/>
  </w:num>
  <w:num w:numId="11">
    <w:abstractNumId w:val="796996790"/>
  </w:num>
  <w:num w:numId="12">
    <w:abstractNumId w:val="2139831108"/>
  </w:num>
  <w:num w:numId="13">
    <w:abstractNumId w:val="2135514907"/>
  </w:num>
  <w:num w:numId="14">
    <w:abstractNumId w:val="1844128629"/>
  </w:num>
  <w:num w:numId="15">
    <w:abstractNumId w:val="1487696529"/>
    <w:lvlOverride w:ilvl="3">
      <w:startOverride w:val="1"/>
    </w:lvlOverride>
  </w:num>
  <w:num w:numId="16">
    <w:abstractNumId w:val="1487696540"/>
    <w:lvlOverride w:ilvl="3">
      <w:startOverride w:val="1"/>
    </w:lvlOverride>
  </w:num>
  <w:num w:numId="17">
    <w:abstractNumId w:val="1487696551"/>
    <w:lvlOverride w:ilvl="3">
      <w:startOverride w:val="1"/>
    </w:lvlOverride>
  </w:num>
  <w:num w:numId="18">
    <w:abstractNumId w:val="14864848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23C"/>
    <w:rsid w:val="0000284F"/>
    <w:rsid w:val="0001501F"/>
    <w:rsid w:val="00015DCF"/>
    <w:rsid w:val="00032DBE"/>
    <w:rsid w:val="00036A6A"/>
    <w:rsid w:val="00055212"/>
    <w:rsid w:val="00064B1A"/>
    <w:rsid w:val="00083353"/>
    <w:rsid w:val="0009771E"/>
    <w:rsid w:val="000B139D"/>
    <w:rsid w:val="000D0B40"/>
    <w:rsid w:val="000E000B"/>
    <w:rsid w:val="000E3CAD"/>
    <w:rsid w:val="001000AB"/>
    <w:rsid w:val="00105E3E"/>
    <w:rsid w:val="0011526C"/>
    <w:rsid w:val="00117DA6"/>
    <w:rsid w:val="001224D0"/>
    <w:rsid w:val="00125DEC"/>
    <w:rsid w:val="001317B1"/>
    <w:rsid w:val="00141E6D"/>
    <w:rsid w:val="00144EE9"/>
    <w:rsid w:val="00152C12"/>
    <w:rsid w:val="00157E85"/>
    <w:rsid w:val="00161599"/>
    <w:rsid w:val="00164E9A"/>
    <w:rsid w:val="0016748E"/>
    <w:rsid w:val="001936BD"/>
    <w:rsid w:val="001961AB"/>
    <w:rsid w:val="001B0D43"/>
    <w:rsid w:val="001B1F71"/>
    <w:rsid w:val="001B5B4E"/>
    <w:rsid w:val="001D1440"/>
    <w:rsid w:val="001D507E"/>
    <w:rsid w:val="001E1B98"/>
    <w:rsid w:val="001E39F6"/>
    <w:rsid w:val="001E403F"/>
    <w:rsid w:val="001E4727"/>
    <w:rsid w:val="001E75A1"/>
    <w:rsid w:val="002112F8"/>
    <w:rsid w:val="002225B0"/>
    <w:rsid w:val="00222DBB"/>
    <w:rsid w:val="00231A8C"/>
    <w:rsid w:val="00235E58"/>
    <w:rsid w:val="002718E3"/>
    <w:rsid w:val="00277BB6"/>
    <w:rsid w:val="00286006"/>
    <w:rsid w:val="00293A03"/>
    <w:rsid w:val="00296226"/>
    <w:rsid w:val="002B07B9"/>
    <w:rsid w:val="002B365E"/>
    <w:rsid w:val="002B55A4"/>
    <w:rsid w:val="002B5E96"/>
    <w:rsid w:val="002B7069"/>
    <w:rsid w:val="002C0354"/>
    <w:rsid w:val="002C216E"/>
    <w:rsid w:val="002C3ABA"/>
    <w:rsid w:val="002D46BD"/>
    <w:rsid w:val="002F23D7"/>
    <w:rsid w:val="0030286B"/>
    <w:rsid w:val="00307C69"/>
    <w:rsid w:val="00312FC5"/>
    <w:rsid w:val="003156F5"/>
    <w:rsid w:val="003171ED"/>
    <w:rsid w:val="0032387B"/>
    <w:rsid w:val="00324F2C"/>
    <w:rsid w:val="00325B16"/>
    <w:rsid w:val="003341D5"/>
    <w:rsid w:val="003602DF"/>
    <w:rsid w:val="00373CAC"/>
    <w:rsid w:val="003753F3"/>
    <w:rsid w:val="00385582"/>
    <w:rsid w:val="00392801"/>
    <w:rsid w:val="003A25EA"/>
    <w:rsid w:val="003B00A0"/>
    <w:rsid w:val="003B42EC"/>
    <w:rsid w:val="003C5DC3"/>
    <w:rsid w:val="003D52DC"/>
    <w:rsid w:val="003D7D0C"/>
    <w:rsid w:val="00405874"/>
    <w:rsid w:val="0041180B"/>
    <w:rsid w:val="004129C6"/>
    <w:rsid w:val="004220EA"/>
    <w:rsid w:val="00425BC9"/>
    <w:rsid w:val="00426737"/>
    <w:rsid w:val="0042705D"/>
    <w:rsid w:val="00427B62"/>
    <w:rsid w:val="00427FD4"/>
    <w:rsid w:val="004349DE"/>
    <w:rsid w:val="004436A4"/>
    <w:rsid w:val="00444A85"/>
    <w:rsid w:val="0045267F"/>
    <w:rsid w:val="004722DD"/>
    <w:rsid w:val="00482F82"/>
    <w:rsid w:val="00485401"/>
    <w:rsid w:val="00485965"/>
    <w:rsid w:val="004965C8"/>
    <w:rsid w:val="004A11A2"/>
    <w:rsid w:val="004A3C29"/>
    <w:rsid w:val="004A6CA9"/>
    <w:rsid w:val="004B7682"/>
    <w:rsid w:val="004D3623"/>
    <w:rsid w:val="004E181F"/>
    <w:rsid w:val="004E359F"/>
    <w:rsid w:val="004E653E"/>
    <w:rsid w:val="004F2F94"/>
    <w:rsid w:val="004F4EAB"/>
    <w:rsid w:val="0051080E"/>
    <w:rsid w:val="005134FA"/>
    <w:rsid w:val="005176DB"/>
    <w:rsid w:val="00520889"/>
    <w:rsid w:val="00521908"/>
    <w:rsid w:val="00527797"/>
    <w:rsid w:val="00532BE5"/>
    <w:rsid w:val="005412F1"/>
    <w:rsid w:val="005424BB"/>
    <w:rsid w:val="0054499A"/>
    <w:rsid w:val="00545B7F"/>
    <w:rsid w:val="00547AEF"/>
    <w:rsid w:val="005574E4"/>
    <w:rsid w:val="005575B9"/>
    <w:rsid w:val="00566B50"/>
    <w:rsid w:val="00575A9F"/>
    <w:rsid w:val="005931DF"/>
    <w:rsid w:val="005A1690"/>
    <w:rsid w:val="005A33CB"/>
    <w:rsid w:val="005B0636"/>
    <w:rsid w:val="005B5C5F"/>
    <w:rsid w:val="005C162C"/>
    <w:rsid w:val="005D5CF3"/>
    <w:rsid w:val="005F0DE8"/>
    <w:rsid w:val="005F2DD9"/>
    <w:rsid w:val="005F779D"/>
    <w:rsid w:val="0060123C"/>
    <w:rsid w:val="006072C5"/>
    <w:rsid w:val="00611353"/>
    <w:rsid w:val="0061554A"/>
    <w:rsid w:val="006206CB"/>
    <w:rsid w:val="00623A28"/>
    <w:rsid w:val="00624C79"/>
    <w:rsid w:val="00625415"/>
    <w:rsid w:val="00647AED"/>
    <w:rsid w:val="00651C77"/>
    <w:rsid w:val="00653CD9"/>
    <w:rsid w:val="00666F90"/>
    <w:rsid w:val="006678F1"/>
    <w:rsid w:val="0067158C"/>
    <w:rsid w:val="00671B1E"/>
    <w:rsid w:val="006921C6"/>
    <w:rsid w:val="006A5E08"/>
    <w:rsid w:val="006A64F5"/>
    <w:rsid w:val="006A7D1A"/>
    <w:rsid w:val="006B1B0F"/>
    <w:rsid w:val="006B7637"/>
    <w:rsid w:val="006C38EF"/>
    <w:rsid w:val="006C6BEB"/>
    <w:rsid w:val="006D2CA6"/>
    <w:rsid w:val="006D6988"/>
    <w:rsid w:val="006E3BD9"/>
    <w:rsid w:val="006E4CF5"/>
    <w:rsid w:val="006E6B3C"/>
    <w:rsid w:val="00701A24"/>
    <w:rsid w:val="00712E88"/>
    <w:rsid w:val="00714906"/>
    <w:rsid w:val="007254E7"/>
    <w:rsid w:val="0073465C"/>
    <w:rsid w:val="00740C6B"/>
    <w:rsid w:val="00750D9A"/>
    <w:rsid w:val="0075137F"/>
    <w:rsid w:val="00760081"/>
    <w:rsid w:val="00766B9D"/>
    <w:rsid w:val="007819B1"/>
    <w:rsid w:val="0079291D"/>
    <w:rsid w:val="007A1711"/>
    <w:rsid w:val="007C12A5"/>
    <w:rsid w:val="007D0B31"/>
    <w:rsid w:val="007E18CE"/>
    <w:rsid w:val="007E67B5"/>
    <w:rsid w:val="00810A36"/>
    <w:rsid w:val="008277C0"/>
    <w:rsid w:val="00833DC1"/>
    <w:rsid w:val="008423B2"/>
    <w:rsid w:val="00844113"/>
    <w:rsid w:val="008523CE"/>
    <w:rsid w:val="00854540"/>
    <w:rsid w:val="00855F1F"/>
    <w:rsid w:val="008567B7"/>
    <w:rsid w:val="00857C42"/>
    <w:rsid w:val="0086731C"/>
    <w:rsid w:val="00876E2A"/>
    <w:rsid w:val="008816F8"/>
    <w:rsid w:val="00891A9E"/>
    <w:rsid w:val="008A294F"/>
    <w:rsid w:val="008A6981"/>
    <w:rsid w:val="008C247E"/>
    <w:rsid w:val="008D1821"/>
    <w:rsid w:val="008F56AE"/>
    <w:rsid w:val="00906402"/>
    <w:rsid w:val="00911B57"/>
    <w:rsid w:val="0092235F"/>
    <w:rsid w:val="009419C1"/>
    <w:rsid w:val="00941D01"/>
    <w:rsid w:val="00953544"/>
    <w:rsid w:val="009541E4"/>
    <w:rsid w:val="009717C6"/>
    <w:rsid w:val="00976111"/>
    <w:rsid w:val="00984774"/>
    <w:rsid w:val="009B169E"/>
    <w:rsid w:val="009B3645"/>
    <w:rsid w:val="009B7687"/>
    <w:rsid w:val="009C29FE"/>
    <w:rsid w:val="009C563F"/>
    <w:rsid w:val="009C7F54"/>
    <w:rsid w:val="009D4AD0"/>
    <w:rsid w:val="009D4AEE"/>
    <w:rsid w:val="009E2DA8"/>
    <w:rsid w:val="009E340E"/>
    <w:rsid w:val="009F2B52"/>
    <w:rsid w:val="009F4DD4"/>
    <w:rsid w:val="009F5ED8"/>
    <w:rsid w:val="00A108F0"/>
    <w:rsid w:val="00A11A50"/>
    <w:rsid w:val="00A14554"/>
    <w:rsid w:val="00A15623"/>
    <w:rsid w:val="00A31451"/>
    <w:rsid w:val="00A330D4"/>
    <w:rsid w:val="00A40B8E"/>
    <w:rsid w:val="00A40E99"/>
    <w:rsid w:val="00A42674"/>
    <w:rsid w:val="00A43C21"/>
    <w:rsid w:val="00A45AAC"/>
    <w:rsid w:val="00A502C0"/>
    <w:rsid w:val="00A63C01"/>
    <w:rsid w:val="00A645C3"/>
    <w:rsid w:val="00A6543D"/>
    <w:rsid w:val="00A708BD"/>
    <w:rsid w:val="00A85223"/>
    <w:rsid w:val="00A948EB"/>
    <w:rsid w:val="00A96A1C"/>
    <w:rsid w:val="00AB573A"/>
    <w:rsid w:val="00AB5859"/>
    <w:rsid w:val="00AC0293"/>
    <w:rsid w:val="00AD1654"/>
    <w:rsid w:val="00AD4EA1"/>
    <w:rsid w:val="00AE2FA8"/>
    <w:rsid w:val="00AE4FD2"/>
    <w:rsid w:val="00B1442C"/>
    <w:rsid w:val="00B21282"/>
    <w:rsid w:val="00B24085"/>
    <w:rsid w:val="00B25320"/>
    <w:rsid w:val="00B30243"/>
    <w:rsid w:val="00B36E4E"/>
    <w:rsid w:val="00B4331C"/>
    <w:rsid w:val="00B5208F"/>
    <w:rsid w:val="00B6076D"/>
    <w:rsid w:val="00B62918"/>
    <w:rsid w:val="00B632BB"/>
    <w:rsid w:val="00B67966"/>
    <w:rsid w:val="00B80F59"/>
    <w:rsid w:val="00B82206"/>
    <w:rsid w:val="00B93604"/>
    <w:rsid w:val="00B9399D"/>
    <w:rsid w:val="00B977CB"/>
    <w:rsid w:val="00B97D26"/>
    <w:rsid w:val="00BA014B"/>
    <w:rsid w:val="00BA0F2B"/>
    <w:rsid w:val="00BE1A6E"/>
    <w:rsid w:val="00BE40B1"/>
    <w:rsid w:val="00BE6727"/>
    <w:rsid w:val="00BF069E"/>
    <w:rsid w:val="00C348C4"/>
    <w:rsid w:val="00C3747D"/>
    <w:rsid w:val="00C452C5"/>
    <w:rsid w:val="00C629F0"/>
    <w:rsid w:val="00C70B32"/>
    <w:rsid w:val="00C83466"/>
    <w:rsid w:val="00C928C0"/>
    <w:rsid w:val="00CA1E7A"/>
    <w:rsid w:val="00CB6CC5"/>
    <w:rsid w:val="00CC3144"/>
    <w:rsid w:val="00CD0577"/>
    <w:rsid w:val="00D1109F"/>
    <w:rsid w:val="00D22AF5"/>
    <w:rsid w:val="00D320DD"/>
    <w:rsid w:val="00D34A94"/>
    <w:rsid w:val="00D359C5"/>
    <w:rsid w:val="00D663E3"/>
    <w:rsid w:val="00D8255A"/>
    <w:rsid w:val="00DA121D"/>
    <w:rsid w:val="00DA6ADC"/>
    <w:rsid w:val="00DD72C4"/>
    <w:rsid w:val="00DF60AF"/>
    <w:rsid w:val="00DF66FF"/>
    <w:rsid w:val="00DF7F78"/>
    <w:rsid w:val="00E21E35"/>
    <w:rsid w:val="00E30A60"/>
    <w:rsid w:val="00E3559D"/>
    <w:rsid w:val="00E47BA2"/>
    <w:rsid w:val="00E54FC7"/>
    <w:rsid w:val="00E75D43"/>
    <w:rsid w:val="00E82117"/>
    <w:rsid w:val="00ED460E"/>
    <w:rsid w:val="00ED50D5"/>
    <w:rsid w:val="00ED55F1"/>
    <w:rsid w:val="00EE0FB9"/>
    <w:rsid w:val="00EF2497"/>
    <w:rsid w:val="00F047D0"/>
    <w:rsid w:val="00F04A47"/>
    <w:rsid w:val="00F125D1"/>
    <w:rsid w:val="00F24FCD"/>
    <w:rsid w:val="00F32AA3"/>
    <w:rsid w:val="00F36E20"/>
    <w:rsid w:val="00F431C7"/>
    <w:rsid w:val="00F450DF"/>
    <w:rsid w:val="00F47181"/>
    <w:rsid w:val="00F533D4"/>
    <w:rsid w:val="00F57B78"/>
    <w:rsid w:val="00F619AD"/>
    <w:rsid w:val="00F66482"/>
    <w:rsid w:val="00F71015"/>
    <w:rsid w:val="00F729B2"/>
    <w:rsid w:val="00F74E34"/>
    <w:rsid w:val="00F76FFA"/>
    <w:rsid w:val="00F8010D"/>
    <w:rsid w:val="00F80CE7"/>
    <w:rsid w:val="00F8332A"/>
    <w:rsid w:val="00F939BB"/>
    <w:rsid w:val="00F93BFF"/>
    <w:rsid w:val="00FA6F1E"/>
    <w:rsid w:val="00FC3A48"/>
    <w:rsid w:val="00FC4DF2"/>
    <w:rsid w:val="00FC709C"/>
    <w:rsid w:val="00FD0907"/>
    <w:rsid w:val="00FE4389"/>
    <w:rsid w:val="7FBE7C68"/>
    <w:rsid w:val="7FFF18C2"/>
    <w:rsid w:val="87BB0492"/>
    <w:rsid w:val="BB735134"/>
    <w:rsid w:val="F9D61798"/>
    <w:rsid w:val="FA0D0AD2"/>
    <w:rsid w:val="FA250D57"/>
    <w:rsid w:val="FF1F67B5"/>
  </w:rsids>
  <w:doNotAutoCompressPictures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eastAsia="Times New Roman" w:cs="Times New Roman"/>
      <w:bCs/>
      <w:lang w:val="es-PE" w:eastAsia="es-ES" w:bidi="ar-SA"/>
    </w:rPr>
  </w:style>
  <w:style w:type="paragraph" w:styleId="2">
    <w:name w:val="heading 3"/>
    <w:basedOn w:val="1"/>
    <w:next w:val="1"/>
    <w:link w:val="16"/>
    <w:qFormat/>
    <w:uiPriority w:val="99"/>
    <w:pPr>
      <w:keepNext/>
      <w:keepLines/>
      <w:spacing w:before="40"/>
      <w:outlineLvl w:val="2"/>
    </w:pPr>
    <w:rPr>
      <w:rFonts w:ascii="Calibri Light" w:hAnsi="Calibri Light" w:eastAsia="Calibri"/>
      <w:color w:val="1F4D78"/>
      <w:sz w:val="24"/>
      <w:szCs w:val="24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40"/>
      <w:outlineLvl w:val="3"/>
    </w:pPr>
    <w:rPr>
      <w:rFonts w:ascii="Calibri Light" w:hAnsi="Calibri Light" w:eastAsia="Calibri"/>
      <w:i/>
      <w:iCs/>
      <w:color w:val="2E74B5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8"/>
    <w:uiPriority w:val="99"/>
    <w:pPr>
      <w:spacing w:after="120"/>
      <w:ind w:left="283"/>
    </w:pPr>
  </w:style>
  <w:style w:type="paragraph" w:styleId="6">
    <w:name w:val="Body Text Indent 3"/>
    <w:basedOn w:val="1"/>
    <w:link w:val="19"/>
    <w:semiHidden/>
    <w:uiPriority w:val="99"/>
    <w:pPr>
      <w:spacing w:after="120"/>
      <w:ind w:left="283"/>
    </w:pPr>
    <w:rPr>
      <w:rFonts w:eastAsia="Calibri"/>
      <w:bCs w:val="0"/>
      <w:sz w:val="16"/>
      <w:szCs w:val="16"/>
    </w:rPr>
  </w:style>
  <w:style w:type="paragraph" w:styleId="7">
    <w:name w:val="annotation text"/>
    <w:basedOn w:val="1"/>
    <w:link w:val="28"/>
    <w:semiHidden/>
    <w:uiPriority w:val="99"/>
    <w:pPr>
      <w:spacing w:line="240" w:lineRule="auto"/>
    </w:pPr>
  </w:style>
  <w:style w:type="paragraph" w:styleId="8">
    <w:name w:val="annotation subject"/>
    <w:basedOn w:val="7"/>
    <w:next w:val="7"/>
    <w:link w:val="29"/>
    <w:semiHidden/>
    <w:uiPriority w:val="99"/>
    <w:rPr>
      <w:b/>
    </w:rPr>
  </w:style>
  <w:style w:type="paragraph" w:styleId="9">
    <w:name w:val="footer"/>
    <w:basedOn w:val="1"/>
    <w:link w:val="20"/>
    <w:uiPriority w:val="99"/>
    <w:pPr>
      <w:tabs>
        <w:tab w:val="center" w:pos="4252"/>
        <w:tab w:val="right" w:pos="8504"/>
      </w:tabs>
    </w:pPr>
    <w:rPr>
      <w:rFonts w:ascii="Calibri" w:hAnsi="Calibri" w:eastAsia="Calibri"/>
      <w:bCs w:val="0"/>
    </w:rPr>
  </w:style>
  <w:style w:type="paragraph" w:styleId="10">
    <w:name w:val="header"/>
    <w:basedOn w:val="1"/>
    <w:link w:val="21"/>
    <w:uiPriority w:val="99"/>
    <w:pPr>
      <w:tabs>
        <w:tab w:val="center" w:pos="4252"/>
        <w:tab w:val="right" w:pos="8504"/>
      </w:tabs>
    </w:pPr>
    <w:rPr>
      <w:rFonts w:ascii="Calibri" w:hAnsi="Calibri" w:eastAsia="Calibri"/>
      <w:bCs w:val="0"/>
    </w:rPr>
  </w:style>
  <w:style w:type="character" w:styleId="12">
    <w:name w:val="annotation reference"/>
    <w:semiHidden/>
    <w:uiPriority w:val="99"/>
    <w:rPr>
      <w:rFonts w:cs="Times New Roman"/>
      <w:sz w:val="16"/>
      <w:szCs w:val="16"/>
    </w:rPr>
  </w:style>
  <w:style w:type="character" w:styleId="13">
    <w:name w:val="Hyperlink"/>
    <w:uiPriority w:val="99"/>
    <w:rPr>
      <w:rFonts w:cs="Times New Roman"/>
      <w:color w:val="0563C1"/>
      <w:u w:val="single"/>
    </w:rPr>
  </w:style>
  <w:style w:type="table" w:styleId="15">
    <w:name w:val="Table Grid"/>
    <w:basedOn w:val="14"/>
    <w:locked/>
    <w:uiPriority w:val="9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3 Car"/>
    <w:link w:val="2"/>
    <w:semiHidden/>
    <w:locked/>
    <w:uiPriority w:val="99"/>
    <w:rPr>
      <w:rFonts w:ascii="Calibri Light" w:hAnsi="Calibri Light"/>
      <w:color w:val="1F4D78"/>
      <w:sz w:val="24"/>
      <w:lang w:val="es-PE" w:eastAsia="es-ES"/>
    </w:rPr>
  </w:style>
  <w:style w:type="character" w:customStyle="1" w:styleId="17">
    <w:name w:val="Título 4 Car"/>
    <w:link w:val="3"/>
    <w:semiHidden/>
    <w:locked/>
    <w:uiPriority w:val="99"/>
    <w:rPr>
      <w:rFonts w:ascii="Calibri Light" w:hAnsi="Calibri Light"/>
      <w:i/>
      <w:color w:val="2E74B5"/>
      <w:sz w:val="20"/>
      <w:lang w:val="es-PE" w:eastAsia="es-ES"/>
    </w:rPr>
  </w:style>
  <w:style w:type="character" w:customStyle="1" w:styleId="18">
    <w:name w:val="Sangría de texto normal Car"/>
    <w:link w:val="5"/>
    <w:semiHidden/>
    <w:locked/>
    <w:uiPriority w:val="99"/>
    <w:rPr>
      <w:rFonts w:ascii="Arial" w:hAnsi="Arial" w:cs="Times New Roman"/>
      <w:bCs/>
      <w:lang w:val="es-PE"/>
    </w:rPr>
  </w:style>
  <w:style w:type="character" w:customStyle="1" w:styleId="19">
    <w:name w:val="Sangría 3 de t. independiente Car"/>
    <w:link w:val="6"/>
    <w:semiHidden/>
    <w:locked/>
    <w:uiPriority w:val="99"/>
    <w:rPr>
      <w:rFonts w:ascii="Arial" w:hAnsi="Arial"/>
      <w:sz w:val="16"/>
      <w:lang w:val="es-PE" w:eastAsia="es-ES"/>
    </w:rPr>
  </w:style>
  <w:style w:type="character" w:customStyle="1" w:styleId="20">
    <w:name w:val="Pie de página Car"/>
    <w:link w:val="9"/>
    <w:locked/>
    <w:uiPriority w:val="99"/>
    <w:rPr>
      <w:lang w:val="es-PE"/>
    </w:rPr>
  </w:style>
  <w:style w:type="character" w:customStyle="1" w:styleId="21">
    <w:name w:val="Encabezado Car"/>
    <w:link w:val="10"/>
    <w:locked/>
    <w:uiPriority w:val="99"/>
    <w:rPr>
      <w:lang w:val="es-PE"/>
    </w:rPr>
  </w:style>
  <w:style w:type="paragraph" w:customStyle="1" w:styleId="22">
    <w:name w:val="Default"/>
    <w:uiPriority w:val="99"/>
    <w:pPr>
      <w:autoSpaceDE w:val="0"/>
      <w:autoSpaceDN w:val="0"/>
      <w:adjustRightInd w:val="0"/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es-ES" w:eastAsia="en-US" w:bidi="ar-SA"/>
    </w:rPr>
  </w:style>
  <w:style w:type="paragraph" w:customStyle="1" w:styleId="23">
    <w:name w:val="Párrafo de lista1"/>
    <w:basedOn w:val="1"/>
    <w:uiPriority w:val="99"/>
    <w:pPr>
      <w:ind w:left="720"/>
      <w:contextualSpacing/>
    </w:pPr>
  </w:style>
  <w:style w:type="table" w:customStyle="1" w:styleId="24">
    <w:name w:val="Tabla con cuadrícula1"/>
    <w:uiPriority w:val="9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Tabla con cuadrícula2"/>
    <w:uiPriority w:val="9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List Paragraph"/>
    <w:basedOn w:val="1"/>
    <w:qFormat/>
    <w:uiPriority w:val="99"/>
    <w:pPr>
      <w:ind w:left="720"/>
      <w:contextualSpacing/>
    </w:pPr>
  </w:style>
  <w:style w:type="character" w:customStyle="1" w:styleId="27">
    <w:name w:val="Texto de globo Car"/>
    <w:link w:val="4"/>
    <w:semiHidden/>
    <w:locked/>
    <w:uiPriority w:val="99"/>
    <w:rPr>
      <w:rFonts w:ascii="Tahoma" w:hAnsi="Tahoma" w:cs="Tahoma"/>
      <w:bCs/>
      <w:sz w:val="16"/>
      <w:szCs w:val="16"/>
      <w:lang w:eastAsia="es-ES"/>
    </w:rPr>
  </w:style>
  <w:style w:type="character" w:customStyle="1" w:styleId="28">
    <w:name w:val="Texto comentario Car"/>
    <w:link w:val="7"/>
    <w:semiHidden/>
    <w:locked/>
    <w:uiPriority w:val="99"/>
    <w:rPr>
      <w:rFonts w:ascii="Arial" w:hAnsi="Arial" w:cs="Times New Roman"/>
      <w:bCs/>
      <w:lang w:eastAsia="es-ES"/>
    </w:rPr>
  </w:style>
  <w:style w:type="character" w:customStyle="1" w:styleId="29">
    <w:name w:val="Asunto del comentario Car"/>
    <w:link w:val="8"/>
    <w:semiHidden/>
    <w:locked/>
    <w:uiPriority w:val="99"/>
    <w:rPr>
      <w:rFonts w:ascii="Arial" w:hAnsi="Arial" w:cs="Times New Roman"/>
      <w:b/>
      <w:bCs/>
      <w:lang w:eastAsia="es-ES"/>
    </w:rPr>
  </w:style>
  <w:style w:type="table" w:customStyle="1" w:styleId="30">
    <w:name w:val="Tabla con cuadrícula11"/>
    <w:basedOn w:val="14"/>
    <w:uiPriority w:val="59"/>
    <w:pPr>
      <w:spacing w:after="160" w:line="259" w:lineRule="auto"/>
    </w:pPr>
    <w:rPr>
      <w:lang w:val="es-P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7215</Words>
  <Characters>39686</Characters>
  <Lines>330</Lines>
  <Paragraphs>93</Paragraphs>
  <TotalTime>0</TotalTime>
  <ScaleCrop>false</ScaleCrop>
  <LinksUpToDate>false</LinksUpToDate>
  <CharactersWithSpaces>46808</CharactersWithSpaces>
  <Application>WPS Office Comunidad_10.1.0.5672_F1E327BC-269C-435d-A152-05C5408002CA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2017-02-05T17:16:00Z</dcterms:created>
  <dc:creator>jose</dc:creator>
  <cp:lastModifiedBy>alumno</cp:lastModifiedBy>
  <dcterms:modified xsi:type="dcterms:W3CDTF">2017-02-21T12:04:44Z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3082-10.1.0.5672</vt:lpwstr>
  </property>
</Properties>
</file>